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80513652"/>
        <w:docPartObj>
          <w:docPartGallery w:val="Cover Pages"/>
          <w:docPartUnique/>
        </w:docPartObj>
      </w:sdtPr>
      <w:sdtEndPr/>
      <w:sdtContent>
        <w:p w:rsidR="00C66E53" w:rsidRDefault="001D7878" w:rsidP="001D7878">
          <w:pPr>
            <w:ind w:left="3600" w:firstLine="720"/>
          </w:pPr>
          <w:r>
            <w:t xml:space="preserve">         </w:t>
          </w:r>
          <w:r w:rsidR="00B931E2">
            <w:rPr>
              <w:noProof/>
            </w:rPr>
            <w:drawing>
              <wp:inline distT="0" distB="0" distL="0" distR="0">
                <wp:extent cx="3746500" cy="7464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endrating_1024x2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3636" cy="811664"/>
                        </a:xfrm>
                        <a:prstGeom prst="rect">
                          <a:avLst/>
                        </a:prstGeom>
                      </pic:spPr>
                    </pic:pic>
                  </a:graphicData>
                </a:graphic>
              </wp:inline>
            </w:drawing>
          </w:r>
          <w:r w:rsidR="001A706D">
            <w:rPr>
              <w:noProof/>
            </w:rPr>
            <mc:AlternateContent>
              <mc:Choice Requires="wpg">
                <w:drawing>
                  <wp:anchor distT="0" distB="0" distL="114300" distR="114300" simplePos="0" relativeHeight="251655168" behindDoc="1" locked="0" layoutInCell="1" allowOverlap="1">
                    <wp:simplePos x="0" y="0"/>
                    <wp:positionH relativeFrom="page">
                      <wp:align>center</wp:align>
                    </wp:positionH>
                    <wp:positionV relativeFrom="page">
                      <wp:align>center</wp:align>
                    </wp:positionV>
                    <wp:extent cx="9431655" cy="6873240"/>
                    <wp:effectExtent l="2540" t="1270" r="0" b="2540"/>
                    <wp:wrapNone/>
                    <wp:docPr id="6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1655" cy="6873240"/>
                              <a:chOff x="0" y="0"/>
                              <a:chExt cx="6864824" cy="9123528"/>
                            </a:xfrm>
                          </wpg:grpSpPr>
                          <wps:wsp>
                            <wps:cNvPr id="66" name="Rectangle 194"/>
                            <wps:cNvSpPr>
                              <a:spLocks noChangeArrowheads="1"/>
                            </wps:cNvSpPr>
                            <wps:spPr bwMode="auto">
                              <a:xfrm>
                                <a:off x="0" y="0"/>
                                <a:ext cx="6858000" cy="1371600"/>
                              </a:xfrm>
                              <a:prstGeom prst="rect">
                                <a:avLst/>
                              </a:prstGeom>
                              <a:solidFill>
                                <a:srgbClr val="FFC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7" name="Rectangle 195"/>
                            <wps:cNvSpPr>
                              <a:spLocks noChangeArrowheads="1"/>
                            </wps:cNvSpPr>
                            <wps:spPr bwMode="auto">
                              <a:xfrm>
                                <a:off x="0" y="4094328"/>
                                <a:ext cx="6858000" cy="5029200"/>
                              </a:xfrm>
                              <a:prstGeom prst="rect">
                                <a:avLst/>
                              </a:prstGeom>
                              <a:solidFill>
                                <a:srgbClr val="274467"/>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sdt>
                                  <w:sdtPr>
                                    <w:rPr>
                                      <w:b/>
                                      <w:color w:val="FFFFFF" w:themeColor="background1"/>
                                      <w:sz w:val="32"/>
                                    </w:rPr>
                                    <w:alias w:val="Author"/>
                                    <w:tag w:val=""/>
                                    <w:id w:val="-1208490179"/>
                                    <w:dataBinding w:prefixMappings="xmlns:ns0='http://purl.org/dc/elements/1.1/' xmlns:ns1='http://schemas.openxmlformats.org/package/2006/metadata/core-properties' " w:xpath="/ns1:coreProperties[1]/ns0:creator[1]" w:storeItemID="{6C3C8BC8-F283-45AE-878A-BAB7291924A1}"/>
                                    <w:text/>
                                  </w:sdtPr>
                                  <w:sdtEndPr/>
                                  <w:sdtContent>
                                    <w:p w:rsidR="00C66E53" w:rsidRPr="00B931E2" w:rsidRDefault="009B4C8D">
                                      <w:pPr>
                                        <w:pStyle w:val="NoSpacing"/>
                                        <w:spacing w:before="120"/>
                                        <w:jc w:val="center"/>
                                        <w:rPr>
                                          <w:color w:val="FFFFFF" w:themeColor="background1"/>
                                          <w:sz w:val="32"/>
                                        </w:rPr>
                                      </w:pPr>
                                      <w:r>
                                        <w:rPr>
                                          <w:b/>
                                          <w:color w:val="FFFFFF" w:themeColor="background1"/>
                                          <w:sz w:val="32"/>
                                        </w:rPr>
                                        <w:t>John J. Coulter / Managing Director</w:t>
                                      </w:r>
                                    </w:p>
                                  </w:sdtContent>
                                </w:sdt>
                                <w:p w:rsidR="00C66E53" w:rsidRPr="00B931E2" w:rsidRDefault="0025561A">
                                  <w:pPr>
                                    <w:pStyle w:val="NoSpacing"/>
                                    <w:spacing w:before="120"/>
                                    <w:jc w:val="center"/>
                                    <w:rPr>
                                      <w:color w:val="FFFFFF" w:themeColor="background1"/>
                                      <w:sz w:val="32"/>
                                    </w:rPr>
                                  </w:pPr>
                                  <w:sdt>
                                    <w:sdtPr>
                                      <w:rPr>
                                        <w:caps/>
                                        <w:color w:val="FFFFFF" w:themeColor="background1"/>
                                        <w:sz w:val="32"/>
                                      </w:rPr>
                                      <w:alias w:val="Company"/>
                                      <w:tag w:val=""/>
                                      <w:id w:val="1760017848"/>
                                      <w:dataBinding w:prefixMappings="xmlns:ns0='http://schemas.openxmlformats.org/officeDocument/2006/extended-properties' " w:xpath="/ns0:Properties[1]/ns0:Company[1]" w:storeItemID="{6668398D-A668-4E3E-A5EB-62B293D839F1}"/>
                                      <w:text/>
                                    </w:sdtPr>
                                    <w:sdtEndPr/>
                                    <w:sdtContent>
                                      <w:r w:rsidR="00C66E53" w:rsidRPr="00B931E2">
                                        <w:rPr>
                                          <w:caps/>
                                          <w:color w:val="FFFFFF" w:themeColor="background1"/>
                                          <w:sz w:val="32"/>
                                        </w:rPr>
                                        <w:t>Trendrating</w:t>
                                      </w:r>
                                    </w:sdtContent>
                                  </w:sdt>
                                  <w:r w:rsidR="00C66E53" w:rsidRPr="00B931E2">
                                    <w:rPr>
                                      <w:color w:val="FFFFFF" w:themeColor="background1"/>
                                      <w:sz w:val="32"/>
                                    </w:rPr>
                                    <w:t>  </w:t>
                                  </w:r>
                                  <w:sdt>
                                    <w:sdtPr>
                                      <w:rPr>
                                        <w:color w:val="FFFFFF" w:themeColor="background1"/>
                                        <w:sz w:val="32"/>
                                      </w:rPr>
                                      <w:alias w:val="Address"/>
                                      <w:tag w:val=""/>
                                      <w:id w:val="-1431966699"/>
                                      <w:dataBinding w:prefixMappings="xmlns:ns0='http://schemas.microsoft.com/office/2006/coverPageProps' " w:xpath="/ns0:CoverPageProperties[1]/ns0:CompanyAddress[1]" w:storeItemID="{55AF091B-3C7A-41E3-B477-F2FDAA23CFDA}"/>
                                      <w:text/>
                                    </w:sdtPr>
                                    <w:sdtEndPr/>
                                    <w:sdtContent>
                                      <w:r w:rsidR="00C66E53" w:rsidRPr="00B931E2">
                                        <w:rPr>
                                          <w:color w:val="FFFFFF" w:themeColor="background1"/>
                                          <w:sz w:val="32"/>
                                        </w:rPr>
                                        <w:t xml:space="preserve">/ </w:t>
                                      </w:r>
                                      <w:r w:rsidR="005E6252">
                                        <w:rPr>
                                          <w:color w:val="FFFFFF" w:themeColor="background1"/>
                                          <w:sz w:val="32"/>
                                        </w:rPr>
                                        <w:t>104 W. 40th Street</w:t>
                                      </w:r>
                                      <w:r w:rsidR="00C66E53" w:rsidRPr="00B931E2">
                                        <w:rPr>
                                          <w:color w:val="FFFFFF" w:themeColor="background1"/>
                                          <w:sz w:val="32"/>
                                        </w:rPr>
                                        <w:t>,</w:t>
                                      </w:r>
                                      <w:r w:rsidR="005E6252">
                                        <w:rPr>
                                          <w:color w:val="FFFFFF" w:themeColor="background1"/>
                                          <w:sz w:val="32"/>
                                        </w:rPr>
                                        <w:t xml:space="preserve"> NEW YORK</w:t>
                                      </w:r>
                                      <w:r w:rsidR="00C66E53" w:rsidRPr="00B931E2">
                                        <w:rPr>
                                          <w:color w:val="FFFFFF" w:themeColor="background1"/>
                                          <w:sz w:val="32"/>
                                        </w:rPr>
                                        <w:t xml:space="preserve">, </w:t>
                                      </w:r>
                                      <w:r w:rsidR="005E6252">
                                        <w:rPr>
                                          <w:color w:val="FFFFFF" w:themeColor="background1"/>
                                          <w:sz w:val="32"/>
                                        </w:rPr>
                                        <w:t>NY 10018</w:t>
                                      </w:r>
                                    </w:sdtContent>
                                  </w:sdt>
                                </w:p>
                              </w:txbxContent>
                            </wps:txbx>
                            <wps:bodyPr rot="0" vert="horz" wrap="square" lIns="457200" tIns="731520" rIns="457200" bIns="457200" anchor="b" anchorCtr="0" upright="1">
                              <a:noAutofit/>
                            </wps:bodyPr>
                          </wps:wsp>
                          <wps:wsp>
                            <wps:cNvPr id="68" name="Text Box 196"/>
                            <wps:cNvSpPr txBox="1">
                              <a:spLocks noChangeArrowheads="1"/>
                            </wps:cNvSpPr>
                            <wps:spPr bwMode="auto">
                              <a:xfrm>
                                <a:off x="6824" y="1371600"/>
                                <a:ext cx="6858000" cy="272272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sdt>
                                  <w:sdtPr>
                                    <w:rPr>
                                      <w:rFonts w:eastAsiaTheme="majorEastAsia" w:cstheme="minorHAnsi"/>
                                      <w:caps/>
                                      <w:color w:val="2E507A"/>
                                      <w:sz w:val="72"/>
                                      <w:szCs w:val="72"/>
                                    </w:rPr>
                                    <w:alias w:val="Title"/>
                                    <w:tag w:val=""/>
                                    <w:id w:val="1069002580"/>
                                    <w:dataBinding w:prefixMappings="xmlns:ns0='http://purl.org/dc/elements/1.1/' xmlns:ns1='http://schemas.openxmlformats.org/package/2006/metadata/core-properties' " w:xpath="/ns1:coreProperties[1]/ns0:title[1]" w:storeItemID="{6C3C8BC8-F283-45AE-878A-BAB7291924A1}"/>
                                    <w:text/>
                                  </w:sdtPr>
                                  <w:sdtEndPr/>
                                  <w:sdtContent>
                                    <w:p w:rsidR="00C66E53" w:rsidRPr="001D7878" w:rsidRDefault="00FC41C5">
                                      <w:pPr>
                                        <w:pStyle w:val="NoSpacing"/>
                                        <w:jc w:val="center"/>
                                        <w:rPr>
                                          <w:rFonts w:eastAsiaTheme="majorEastAsia" w:cstheme="minorHAnsi"/>
                                          <w:caps/>
                                          <w:color w:val="2E507A"/>
                                          <w:sz w:val="72"/>
                                          <w:szCs w:val="72"/>
                                        </w:rPr>
                                      </w:pPr>
                                      <w:r>
                                        <w:rPr>
                                          <w:rFonts w:eastAsiaTheme="majorEastAsia" w:cstheme="minorHAnsi"/>
                                          <w:caps/>
                                          <w:color w:val="2E507A"/>
                                          <w:sz w:val="72"/>
                                          <w:szCs w:val="72"/>
                                        </w:rPr>
                                        <w:t>U.S. Momentum</w:t>
                                      </w:r>
                                      <w:r w:rsidR="001D7878">
                                        <w:rPr>
                                          <w:rFonts w:eastAsiaTheme="majorEastAsia" w:cstheme="minorHAnsi"/>
                                          <w:caps/>
                                          <w:color w:val="2E507A"/>
                                          <w:sz w:val="72"/>
                                          <w:szCs w:val="72"/>
                                        </w:rPr>
                                        <w:t xml:space="preserve"> outlook:                  </w:t>
                                      </w:r>
                                      <w:r>
                                        <w:rPr>
                                          <w:rFonts w:eastAsiaTheme="majorEastAsia" w:cstheme="minorHAnsi"/>
                                          <w:caps/>
                                          <w:color w:val="2E507A"/>
                                          <w:sz w:val="72"/>
                                          <w:szCs w:val="72"/>
                                        </w:rPr>
                                        <w:t xml:space="preserve">    general retailers experiencing ratings downgrades</w:t>
                                      </w:r>
                                    </w:p>
                                  </w:sdtContent>
                                </w:sdt>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left:0;text-align:left;margin-left:0;margin-top:0;width:742.65pt;height:541.2pt;z-index:-25166131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1Y8wMAACkOAAAOAAAAZHJzL2Uyb0RvYy54bWzsV21v3DYM/j5g/0Hw94tfzi9nI07RJL1g&#10;QLYVa/cDdLb8gtqSK+niS4f991GUfTmnK9AlyNYCA4KLZUoU+ZAPSZ+/OvQduWNStYLnjn/mOYTx&#10;QpQtr3Pn9/fb1cYhSlNe0k5wljv3TDmvLn784XwcMhaIRnQlkwSUcJWNQ+40Wg+Z66qiYT1VZ2Jg&#10;HISVkD3VsJS1W0o6gva+cwPPi91RyHKQomBKwdtrK3QuUH9VsUL/WlWKadLlDtim8Vfi7878uhfn&#10;NKslHZq2mMygT7Cipy2HS4+qrqmmZC/bz1T1bSGFEpU+K0TviqpqC4Y+gDe+98ibGyn2A/pSZ2M9&#10;HGECaB/h9GS1xS93byVpy9yJI4dw2kOM8Frip2uDzjjUGWy6kcO74a20LsLjrSg+KBC7j+VmXdvN&#10;ZDf+LEpQSPdaIDqHSvZGBfhNDhiE+2MQ2EGTAl6m4dqPIzCmAFm8SdZBOIWpaCCWn50rmjfTyXgT&#10;h5sgtCdTP1hHwca44NLMXozGTsYZzyDl1AOq6nmovmvowDBYygA2oxrPqP4GuUh53TFANrTI4sYZ&#10;VmUxJVxcNbCPvZZSjA2jJdjloxvGYNBsD5iFgog8DeR4E208DwhhQPbXiR/D4hQqmg1S6RsmemIe&#10;ckeC+RhDenertN06bzEhVaJry23bdbiQ9e6qk+SOAu222ytzlT2y2NZxs5kLc8yK7RtIBbjDyExS&#10;II3+gHiG3mWQrraQE6twG0arNPE2K89PL9PYC9PwevunMdAPs6YtS8ZvW85mSvvh1wV3Ki6WjEhq&#10;MuZOEIWIFYUCVXVUA2z9AJRRvHYI7WqofIWWiM7CP3UKA2DwBRgMjNdUNRYu1GDQolnfaiiOXdvn&#10;jomWBZFmJine8BK3aNp29tldeo5pD/DN/xFQIIDNGpv9O1HeQwZJAfGFXIAyDg+NkJ8cMkJJBAc/&#10;7qlkDul+4pCFqR8CFYnGRRglASzkqWR3KqG8AFUWGWIXV9pW3v0g27qBu3zEjIvXUCCqFrPKWGjt&#10;wuKCFP23uJr8HVcjE4sF9SDZX5SroQc10JYuywBTFheMjbwghe73UowNkjCMk/8Ze+QcdJAFsf8z&#10;xurD7jCl4z8kL/L1yN5k7UcP9J1lJ/yFnTOBd/Pjt05fGDXtAPPetI1LcYBOGz9iL9EHEMyV56V4&#10;HOMYsmytX6BykATwt5xTntl8zezMju13V9sq2+17mMZsj/GPmU0zeG/GKmzVc0XB8duowO6xSP3v&#10;pWfH68h7ckd+6cZraIxDNw52Dy3vq1vxzFjbi6fGbHvxLLJknkQzl82Y8uxmjGM0fI9gckzfTuaD&#10;53SNzfvhC+/iLwAAAP//AwBQSwMEFAAGAAgAAAAhAF0D7FrcAAAABwEAAA8AAABkcnMvZG93bnJl&#10;di54bWxMjzFvwjAQhfdK/AfrkLoVh5SiKI2DEBJM7QBh6XbYRxIRn6PYQPrva7q0y+md3um974rV&#10;aDtxo8G3jhXMZwkIYu1My7WCY7V9yUD4gGywc0wKvsnDqpw8FZgbd+c93Q6hFjGEfY4KmhD6XEqv&#10;G7LoZ64njt7ZDRZDXIdamgHvMdx2Mk2SpbTYcmxosKdNQ/pyuFoFl/2np822qo/a6nY5fuzSr8oq&#10;9Twd1+8gAo3h7xge+BEdysh0clc2XnQK4iPhdz68Rfb2CuIUVZKlC5BlIf/zlz8AAAD//wMAUEsB&#10;Ai0AFAAGAAgAAAAhALaDOJL+AAAA4QEAABMAAAAAAAAAAAAAAAAAAAAAAFtDb250ZW50X1R5cGVz&#10;XS54bWxQSwECLQAUAAYACAAAACEAOP0h/9YAAACUAQAACwAAAAAAAAAAAAAAAAAvAQAAX3JlbHMv&#10;LnJlbHNQSwECLQAUAAYACAAAACEAr33dWPMDAAApDgAADgAAAAAAAAAAAAAAAAAuAgAAZHJzL2Uy&#10;b0RvYy54bWxQSwECLQAUAAYACAAAACEAXQPsWtwAAAAHAQAADwAAAAAAAAAAAAAAAABNBgAAZHJz&#10;L2Rvd25yZXYueG1sUEsFBgAAAAAEAAQA8wAAAF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vbwwAAANsAAAAPAAAAZHJzL2Rvd25yZXYueG1sRI9Ba8JA&#10;FITvBf/D8gq91U0UQkldRURB8NRYtcdH9jUJZt+G3TVJ/31XEDwOM/MNs1iNphU9Od9YVpBOExDE&#10;pdUNVwq+j7v3DxA+IGtsLZOCP/KwWk5eFphrO/AX9UWoRISwz1FBHUKXS+nLmgz6qe2Io/drncEQ&#10;paukdjhEuGnlLEkyabDhuFBjR5uaymtxMwpke3KH/jK//qTJfJduh8Kszxul3l7H9SeIQGN4hh/t&#10;vVaQZXD/En+AXP4DAAD//wMAUEsBAi0AFAAGAAgAAAAhANvh9svuAAAAhQEAABMAAAAAAAAAAAAA&#10;AAAAAAAAAFtDb250ZW50X1R5cGVzXS54bWxQSwECLQAUAAYACAAAACEAWvQsW78AAAAVAQAACwAA&#10;AAAAAAAAAAAAAAAfAQAAX3JlbHMvLnJlbHNQSwECLQAUAAYACAAAACEAl1BL28MAAADbAAAADwAA&#10;AAAAAAAAAAAAAAAHAgAAZHJzL2Rvd25yZXYueG1sUEsFBgAAAAADAAMAtwAAAPcCAAAAAA==&#10;" fillcolor="#ffc000"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dmxQAAANsAAAAPAAAAZHJzL2Rvd25yZXYueG1sRI9Ba8JA&#10;FITvBf/D8gQvRTcVUUldpQQFQaGalEJvj+wziWbfhuyq8d93CwWPw8x8wyxWnanFjVpXWVbwNopA&#10;EOdWV1wo+Mo2wzkI55E11pZJwYMcrJa9lwXG2t75SLfUFyJA2MWooPS+iaV0eUkG3cg2xME72dag&#10;D7ItpG7xHuCmluMomkqDFYeFEhtKSsov6dUoyNx4vaP1bP+Z0c/rOZkk3+dDqtSg3328g/DU+Wf4&#10;v73VCqYz+PsSfoBc/gIAAP//AwBQSwECLQAUAAYACAAAACEA2+H2y+4AAACFAQAAEwAAAAAAAAAA&#10;AAAAAAAAAAAAW0NvbnRlbnRfVHlwZXNdLnhtbFBLAQItABQABgAIAAAAIQBa9CxbvwAAABUBAAAL&#10;AAAAAAAAAAAAAAAAAB8BAABfcmVscy8ucmVsc1BLAQItABQABgAIAAAAIQCW7xdmxQAAANsAAAAP&#10;AAAAAAAAAAAAAAAAAAcCAABkcnMvZG93bnJldi54bWxQSwUGAAAAAAMAAwC3AAAA+QIAAAAA&#10;" fillcolor="#274467" stroked="f" strokeweight="2pt">
                      <v:textbox inset="36pt,57.6pt,36pt,36pt">
                        <w:txbxContent>
                          <w:sdt>
                            <w:sdtPr>
                              <w:rPr>
                                <w:b/>
                                <w:color w:val="FFFFFF" w:themeColor="background1"/>
                                <w:sz w:val="32"/>
                              </w:rPr>
                              <w:alias w:val="Author"/>
                              <w:tag w:val=""/>
                              <w:id w:val="-1208490179"/>
                              <w:dataBinding w:prefixMappings="xmlns:ns0='http://purl.org/dc/elements/1.1/' xmlns:ns1='http://schemas.openxmlformats.org/package/2006/metadata/core-properties' " w:xpath="/ns1:coreProperties[1]/ns0:creator[1]" w:storeItemID="{6C3C8BC8-F283-45AE-878A-BAB7291924A1}"/>
                              <w:text/>
                            </w:sdtPr>
                            <w:sdtEndPr/>
                            <w:sdtContent>
                              <w:p w:rsidR="00C66E53" w:rsidRPr="00B931E2" w:rsidRDefault="009B4C8D">
                                <w:pPr>
                                  <w:pStyle w:val="NoSpacing"/>
                                  <w:spacing w:before="120"/>
                                  <w:jc w:val="center"/>
                                  <w:rPr>
                                    <w:color w:val="FFFFFF" w:themeColor="background1"/>
                                    <w:sz w:val="32"/>
                                  </w:rPr>
                                </w:pPr>
                                <w:r>
                                  <w:rPr>
                                    <w:b/>
                                    <w:color w:val="FFFFFF" w:themeColor="background1"/>
                                    <w:sz w:val="32"/>
                                  </w:rPr>
                                  <w:t>John J. Coulter / Managing Director</w:t>
                                </w:r>
                              </w:p>
                            </w:sdtContent>
                          </w:sdt>
                          <w:p w:rsidR="00C66E53" w:rsidRPr="00B931E2" w:rsidRDefault="0025561A">
                            <w:pPr>
                              <w:pStyle w:val="NoSpacing"/>
                              <w:spacing w:before="120"/>
                              <w:jc w:val="center"/>
                              <w:rPr>
                                <w:color w:val="FFFFFF" w:themeColor="background1"/>
                                <w:sz w:val="32"/>
                              </w:rPr>
                            </w:pPr>
                            <w:sdt>
                              <w:sdtPr>
                                <w:rPr>
                                  <w:caps/>
                                  <w:color w:val="FFFFFF" w:themeColor="background1"/>
                                  <w:sz w:val="32"/>
                                </w:rPr>
                                <w:alias w:val="Company"/>
                                <w:tag w:val=""/>
                                <w:id w:val="1760017848"/>
                                <w:dataBinding w:prefixMappings="xmlns:ns0='http://schemas.openxmlformats.org/officeDocument/2006/extended-properties' " w:xpath="/ns0:Properties[1]/ns0:Company[1]" w:storeItemID="{6668398D-A668-4E3E-A5EB-62B293D839F1}"/>
                                <w:text/>
                              </w:sdtPr>
                              <w:sdtEndPr/>
                              <w:sdtContent>
                                <w:r w:rsidR="00C66E53" w:rsidRPr="00B931E2">
                                  <w:rPr>
                                    <w:caps/>
                                    <w:color w:val="FFFFFF" w:themeColor="background1"/>
                                    <w:sz w:val="32"/>
                                  </w:rPr>
                                  <w:t>Trendrating</w:t>
                                </w:r>
                              </w:sdtContent>
                            </w:sdt>
                            <w:r w:rsidR="00C66E53" w:rsidRPr="00B931E2">
                              <w:rPr>
                                <w:color w:val="FFFFFF" w:themeColor="background1"/>
                                <w:sz w:val="32"/>
                              </w:rPr>
                              <w:t>  </w:t>
                            </w:r>
                            <w:sdt>
                              <w:sdtPr>
                                <w:rPr>
                                  <w:color w:val="FFFFFF" w:themeColor="background1"/>
                                  <w:sz w:val="32"/>
                                </w:rPr>
                                <w:alias w:val="Address"/>
                                <w:tag w:val=""/>
                                <w:id w:val="-1431966699"/>
                                <w:dataBinding w:prefixMappings="xmlns:ns0='http://schemas.microsoft.com/office/2006/coverPageProps' " w:xpath="/ns0:CoverPageProperties[1]/ns0:CompanyAddress[1]" w:storeItemID="{55AF091B-3C7A-41E3-B477-F2FDAA23CFDA}"/>
                                <w:text/>
                              </w:sdtPr>
                              <w:sdtEndPr/>
                              <w:sdtContent>
                                <w:r w:rsidR="00C66E53" w:rsidRPr="00B931E2">
                                  <w:rPr>
                                    <w:color w:val="FFFFFF" w:themeColor="background1"/>
                                    <w:sz w:val="32"/>
                                  </w:rPr>
                                  <w:t xml:space="preserve">/ </w:t>
                                </w:r>
                                <w:r w:rsidR="005E6252">
                                  <w:rPr>
                                    <w:color w:val="FFFFFF" w:themeColor="background1"/>
                                    <w:sz w:val="32"/>
                                  </w:rPr>
                                  <w:t>104 W. 40th Street</w:t>
                                </w:r>
                                <w:r w:rsidR="00C66E53" w:rsidRPr="00B931E2">
                                  <w:rPr>
                                    <w:color w:val="FFFFFF" w:themeColor="background1"/>
                                    <w:sz w:val="32"/>
                                  </w:rPr>
                                  <w:t>,</w:t>
                                </w:r>
                                <w:r w:rsidR="005E6252">
                                  <w:rPr>
                                    <w:color w:val="FFFFFF" w:themeColor="background1"/>
                                    <w:sz w:val="32"/>
                                  </w:rPr>
                                  <w:t xml:space="preserve"> NEW YORK</w:t>
                                </w:r>
                                <w:r w:rsidR="00C66E53" w:rsidRPr="00B931E2">
                                  <w:rPr>
                                    <w:color w:val="FFFFFF" w:themeColor="background1"/>
                                    <w:sz w:val="32"/>
                                  </w:rPr>
                                  <w:t xml:space="preserve">, </w:t>
                                </w:r>
                                <w:r w:rsidR="005E6252">
                                  <w:rPr>
                                    <w:color w:val="FFFFFF" w:themeColor="background1"/>
                                    <w:sz w:val="32"/>
                                  </w:rPr>
                                  <w:t>NY 10018</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kwQAAANsAAAAPAAAAZHJzL2Rvd25yZXYueG1sRE/LisIw&#10;FN0P+A/hDsxGNHUKPqpRfCCOy6og7i7NtS3T3NQmav37yUKY5eG8Z4vWVOJBjSstKxj0IxDEmdUl&#10;5wpOx21vDMJ5ZI2VZVLwIgeLeedjhom2T07pcfC5CCHsElRQeF8nUrqsIIOub2viwF1tY9AH2ORS&#10;N/gM4aaS31E0lAZLDg0F1rQuKPs93I2Cycqncfd8ievdzWwwv++P8eii1Ndnu5yC8NT6f/Hb/aMV&#10;DMPY8CX8ADn/AwAA//8DAFBLAQItABQABgAIAAAAIQDb4fbL7gAAAIUBAAATAAAAAAAAAAAAAAAA&#10;AAAAAABbQ29udGVudF9UeXBlc10ueG1sUEsBAi0AFAAGAAgAAAAhAFr0LFu/AAAAFQEAAAsAAAAA&#10;AAAAAAAAAAAAHwEAAF9yZWxzLy5yZWxzUEsBAi0AFAAGAAgAAAAhAEw+v+TBAAAA2wAAAA8AAAAA&#10;AAAAAAAAAAAABwIAAGRycy9kb3ducmV2LnhtbFBLBQYAAAAAAwADALcAAAD1AgAAAAA=&#10;" fillcolor="white [3212]" stroked="f" strokeweight=".5pt">
                      <v:textbox inset="36pt,7.2pt,36pt,7.2pt">
                        <w:txbxContent>
                          <w:sdt>
                            <w:sdtPr>
                              <w:rPr>
                                <w:rFonts w:eastAsiaTheme="majorEastAsia" w:cstheme="minorHAnsi"/>
                                <w:caps/>
                                <w:color w:val="2E507A"/>
                                <w:sz w:val="72"/>
                                <w:szCs w:val="72"/>
                              </w:rPr>
                              <w:alias w:val="Title"/>
                              <w:tag w:val=""/>
                              <w:id w:val="1069002580"/>
                              <w:dataBinding w:prefixMappings="xmlns:ns0='http://purl.org/dc/elements/1.1/' xmlns:ns1='http://schemas.openxmlformats.org/package/2006/metadata/core-properties' " w:xpath="/ns1:coreProperties[1]/ns0:title[1]" w:storeItemID="{6C3C8BC8-F283-45AE-878A-BAB7291924A1}"/>
                              <w:text/>
                            </w:sdtPr>
                            <w:sdtEndPr/>
                            <w:sdtContent>
                              <w:p w:rsidR="00C66E53" w:rsidRPr="001D7878" w:rsidRDefault="00FC41C5">
                                <w:pPr>
                                  <w:pStyle w:val="NoSpacing"/>
                                  <w:jc w:val="center"/>
                                  <w:rPr>
                                    <w:rFonts w:eastAsiaTheme="majorEastAsia" w:cstheme="minorHAnsi"/>
                                    <w:caps/>
                                    <w:color w:val="2E507A"/>
                                    <w:sz w:val="72"/>
                                    <w:szCs w:val="72"/>
                                  </w:rPr>
                                </w:pPr>
                                <w:r>
                                  <w:rPr>
                                    <w:rFonts w:eastAsiaTheme="majorEastAsia" w:cstheme="minorHAnsi"/>
                                    <w:caps/>
                                    <w:color w:val="2E507A"/>
                                    <w:sz w:val="72"/>
                                    <w:szCs w:val="72"/>
                                  </w:rPr>
                                  <w:t>U.S. Momentum</w:t>
                                </w:r>
                                <w:r w:rsidR="001D7878">
                                  <w:rPr>
                                    <w:rFonts w:eastAsiaTheme="majorEastAsia" w:cstheme="minorHAnsi"/>
                                    <w:caps/>
                                    <w:color w:val="2E507A"/>
                                    <w:sz w:val="72"/>
                                    <w:szCs w:val="72"/>
                                  </w:rPr>
                                  <w:t xml:space="preserve"> outlook:                  </w:t>
                                </w:r>
                                <w:r>
                                  <w:rPr>
                                    <w:rFonts w:eastAsiaTheme="majorEastAsia" w:cstheme="minorHAnsi"/>
                                    <w:caps/>
                                    <w:color w:val="2E507A"/>
                                    <w:sz w:val="72"/>
                                    <w:szCs w:val="72"/>
                                  </w:rPr>
                                  <w:t xml:space="preserve">    general retailers experiencing ratings downgrades</w:t>
                                </w:r>
                              </w:p>
                            </w:sdtContent>
                          </w:sdt>
                        </w:txbxContent>
                      </v:textbox>
                    </v:shape>
                    <w10:wrap anchorx="page" anchory="page"/>
                  </v:group>
                </w:pict>
              </mc:Fallback>
            </mc:AlternateContent>
          </w:r>
        </w:p>
        <w:p w:rsidR="00C66E53" w:rsidRDefault="00C66E53">
          <w:pPr>
            <w:rPr>
              <w:sz w:val="16"/>
              <w:szCs w:val="16"/>
            </w:rPr>
          </w:pPr>
          <w:r>
            <w:br w:type="page"/>
          </w:r>
        </w:p>
      </w:sdtContent>
    </w:sdt>
    <w:p w:rsidR="00C66E53" w:rsidRDefault="001A706D" w:rsidP="001032F5">
      <w:pPr>
        <w:pStyle w:val="BodyText"/>
        <w:keepNext/>
        <w:jc w:val="center"/>
      </w:pPr>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317500</wp:posOffset>
                </wp:positionH>
                <wp:positionV relativeFrom="paragraph">
                  <wp:posOffset>123825</wp:posOffset>
                </wp:positionV>
                <wp:extent cx="9436100" cy="996315"/>
                <wp:effectExtent l="0" t="0" r="0" b="0"/>
                <wp:wrapNone/>
                <wp:docPr id="31"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0" cy="996315"/>
                        </a:xfrm>
                        <a:prstGeom prst="rect">
                          <a:avLst/>
                        </a:prstGeom>
                        <a:solidFill>
                          <a:srgbClr val="244463"/>
                        </a:solidFill>
                        <a:ln>
                          <a:noFill/>
                        </a:ln>
                      </wps:spPr>
                      <wps:bodyPr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9CFF394" id="Shape 64" o:spid="_x0000_s1026" style="position:absolute;margin-left:25pt;margin-top:9.75pt;width:743pt;height:7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9awAEAAIgDAAAOAAAAZHJzL2Uyb0RvYy54bWysU8tu2zAQvBfoPxC815JsRagFy0GRIEWB&#10;oA2Q9gNoirSI8oUlY9l/3yWlOGp7K3ohNNzl7M7sand7NpqcBATlbEerVUmJsNz1yh47+uP7w4eP&#10;lITIbM+0s6KjFxHo7f79u93oW7F2g9O9AIIkNrSj7+gQo2+LIvBBGBZWzguLQenAsIgQjkUPbER2&#10;o4t1WTbF6KD34LgIAW/vpyDdZ34pBY/fpAwiEt1R7C3mE/J5SGex37H2CMwPis9tsH/owjBlseiV&#10;6p5FRl5A/UVlFAcXnIwr7kzhpFRcZA2opir/UPM8MC+yFjQn+KtN4f/R8q+nJyCq7+imosQygzPK&#10;ZUlTJ3NGH1rMefZPkOQF/+j4z4CB4rdIAmHOOUswKRfFkXN2+nJ1Wpwj4Xi5rTdNVeJAOMa222ZT&#10;3aRqBWtfX3sI8bNwhqSPjgJOMhvMTo8hTqmvKbkxp1X/oLTOAI6HOw3kxHDq67qum83MHpZp2qZk&#10;69KziTHdZGGTlqTq4PoLOqS/WHR9W9XrG9yiJYAlOCwBs3xwuGs8AiUTuIt596a6n16ikyqLeas0&#10;N4DjznbMq5n2aYlz1tsPtP8FAAD//wMAUEsDBBQABgAIAAAAIQC2EleX3AAAAAoBAAAPAAAAZHJz&#10;L2Rvd25yZXYueG1sTI/NTsMwEITvSLyDtUjcqM1PUhriVBUiV0QDD+DE2yQiXke224a3Z3uC2+7M&#10;avabcru4SZwwxNGThvuVAoHUeTtSr+Hrs757BhGTIWsmT6jhByNsq+ur0hTWn2mPpyb1gkMoFkbD&#10;kNJcSBm7AZ2JKz8jsXfwwZnEa+ilDebM4W6SD0rl0pmR+MNgZnwdsPtujo5T6s1Yv/VqPXe79/Sx&#10;NHloD0br25tl9wIi4ZL+juGCz+hQMVPrj2SjmDRkiqsk1jcZiIufPeastDyt8yeQVSn/V6h+AQAA&#10;//8DAFBLAQItABQABgAIAAAAIQC2gziS/gAAAOEBAAATAAAAAAAAAAAAAAAAAAAAAABbQ29udGVu&#10;dF9UeXBlc10ueG1sUEsBAi0AFAAGAAgAAAAhADj9If/WAAAAlAEAAAsAAAAAAAAAAAAAAAAALwEA&#10;AF9yZWxzLy5yZWxzUEsBAi0AFAAGAAgAAAAhAILuv1rAAQAAiAMAAA4AAAAAAAAAAAAAAAAALgIA&#10;AGRycy9lMm9Eb2MueG1sUEsBAi0AFAAGAAgAAAAhALYSV5fcAAAACgEAAA8AAAAAAAAAAAAAAAAA&#10;GgQAAGRycy9kb3ducmV2LnhtbFBLBQYAAAAABAAEAPMAAAAjBQAAAAA=&#10;" fillcolor="#244463" stroked="f">
                <v:path arrowok="t"/>
                <v:textbox inset="2.53958mm,2.53958mm,2.53958mm,2.53958mm"/>
              </v:rect>
            </w:pict>
          </mc:Fallback>
        </mc:AlternateContent>
      </w:r>
    </w:p>
    <w:p w:rsidR="00C66E53" w:rsidRDefault="00C66E53" w:rsidP="00B931E2">
      <w:pPr>
        <w:jc w:val="center"/>
        <w:rPr>
          <w:sz w:val="16"/>
          <w:szCs w:val="16"/>
        </w:rPr>
      </w:pPr>
      <w:r>
        <w:br w:type="page"/>
      </w:r>
      <w:r w:rsidR="001A706D">
        <w:rPr>
          <w:noProof/>
        </w:rPr>
        <mc:AlternateContent>
          <mc:Choice Requires="wps">
            <w:drawing>
              <wp:anchor distT="0" distB="0" distL="114300" distR="114300" simplePos="0" relativeHeight="251657216" behindDoc="0" locked="0" layoutInCell="1" allowOverlap="1">
                <wp:simplePos x="0" y="0"/>
                <wp:positionH relativeFrom="column">
                  <wp:posOffset>544195</wp:posOffset>
                </wp:positionH>
                <wp:positionV relativeFrom="paragraph">
                  <wp:posOffset>934720</wp:posOffset>
                </wp:positionV>
                <wp:extent cx="427990" cy="211455"/>
                <wp:effectExtent l="0" t="0" r="0" b="0"/>
                <wp:wrapNone/>
                <wp:docPr id="30"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27990" cy="211455"/>
                        </a:xfrm>
                        <a:prstGeom prst="triangle">
                          <a:avLst>
                            <a:gd name="adj" fmla="val 50000"/>
                          </a:avLst>
                        </a:prstGeom>
                        <a:solidFill>
                          <a:srgbClr val="244463"/>
                        </a:solidFill>
                        <a:ln>
                          <a:noFill/>
                        </a:ln>
                      </wps:spPr>
                      <wps:bodyPr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387EAD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hape 69" o:spid="_x0000_s1026" type="#_x0000_t5" style="position:absolute;margin-left:42.85pt;margin-top:73.6pt;width:33.7pt;height:16.6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f4wEAAMYDAAAOAAAAZHJzL2Uyb0RvYy54bWysU8tu2zAQvBfoPxC813pEdmPBclAkSFEg&#10;aAOk+QCaIi22JJcgGcv++y4pxXXTW1EdCA13Nbszu9rcHI0mB+GDAtvRalFSIiyHXtl9R5+/33+4&#10;piREZnumwYqOnkSgN9v37zaja0UNA+heeIIkNrSj6+gQo2uLIvBBGBYW4ITFoARvWETo90Xv2Yjs&#10;Rhd1Wa6KEXzvPHARAt7eTUG6zfxSCh6/SRlEJLqj2FvMp8/nLp3FdsPavWduUHxug/1DF4Ypi0XP&#10;VHcsMvLi1V9URnEPAWRccDAFSKm4yBpQTVW+UfM0MCeyFjQnuLNN4f/R8q+HR09U39ErtMcygzPK&#10;ZclqncwZXWgx58k9+iQvuAfgPwMGij8iCYQ55yi9IR7Q6qq8LtOTnUGt5JiNP52NF8dIOF429cf1&#10;GutzDNVV1SyXqXbB2sSV6jof4mcBhqSXjkavmN3r5A1r2eEhxOx9Pwtg/Q9KpNE4yQPTZJl7mAjn&#10;ZKR+pcyyQKv+Xmmdgd/vbrUn+Cl20zTN6mruJlymaZuSLaTPJu50k22ZnEie7KA/ob/6i8WZraum&#10;XuIOXgJ/CXaXgFk+AG4qj56SCdzGvLlT3U8vEaSKr6OYKs0N4LJk++bFTtt4iXPW799v+wsAAP//&#10;AwBQSwMEFAAGAAgAAAAhAIorTfXgAAAACgEAAA8AAABkcnMvZG93bnJldi54bWxMj91Og0AQRu9N&#10;fIfNmHhnl9YiBFkaQ2yNicZYfYCFHYHIzhJ2W6hP7/RK7+bn5Jsz+Wa2vTji6DtHCpaLCARS7UxH&#10;jYLPj+1NCsIHTUb3jlDBCT1sisuLXGfGTfSOx31oBIeQz7SCNoQhk9LXLVrtF25A4t2XG60O3I6N&#10;NKOeONz2chVFd9LqjvhCqwcsW6y/9werYPu0S/DxZ0qfoxfzWs6701u1LpW6vpof7kEEnMMfDGd9&#10;VoeCnSp3IONFryCNEyZ5vk5WIM5AfLsEUXGRRjHIIpf/Xyh+AQAA//8DAFBLAQItABQABgAIAAAA&#10;IQC2gziS/gAAAOEBAAATAAAAAAAAAAAAAAAAAAAAAABbQ29udGVudF9UeXBlc10ueG1sUEsBAi0A&#10;FAAGAAgAAAAhADj9If/WAAAAlAEAAAsAAAAAAAAAAAAAAAAALwEAAF9yZWxzLy5yZWxzUEsBAi0A&#10;FAAGAAgAAAAhAEzT/V/jAQAAxgMAAA4AAAAAAAAAAAAAAAAALgIAAGRycy9lMm9Eb2MueG1sUEsB&#10;Ai0AFAAGAAgAAAAhAIorTfXgAAAACgEAAA8AAAAAAAAAAAAAAAAAPQQAAGRycy9kb3ducmV2Lnht&#10;bFBLBQYAAAAABAAEAPMAAABKBQAAAAA=&#10;" fillcolor="#244463" stroked="f">
                <v:path arrowok="t"/>
                <v:textbox inset="2.53958mm,2.53958mm,2.53958mm,2.53958mm"/>
              </v:shape>
            </w:pict>
          </mc:Fallback>
        </mc:AlternateContent>
      </w:r>
      <w:r w:rsidR="001A706D">
        <w:rPr>
          <w:noProof/>
        </w:rPr>
        <mc:AlternateContent>
          <mc:Choice Requires="wps">
            <w:drawing>
              <wp:anchor distT="0" distB="0" distL="114300" distR="114300" simplePos="0" relativeHeight="251659264" behindDoc="0" locked="0" layoutInCell="1" allowOverlap="1">
                <wp:simplePos x="0" y="0"/>
                <wp:positionH relativeFrom="column">
                  <wp:posOffset>180340</wp:posOffset>
                </wp:positionH>
                <wp:positionV relativeFrom="paragraph">
                  <wp:posOffset>37465</wp:posOffset>
                </wp:positionV>
                <wp:extent cx="8572500" cy="668655"/>
                <wp:effectExtent l="0" t="0" r="0" b="0"/>
                <wp:wrapNone/>
                <wp:docPr id="29" name="Shap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0" cy="668655"/>
                        </a:xfrm>
                        <a:prstGeom prst="rect">
                          <a:avLst/>
                        </a:prstGeom>
                        <a:noFill/>
                        <a:ln>
                          <a:noFill/>
                        </a:ln>
                      </wps:spPr>
                      <wps:txbx>
                        <w:txbxContent>
                          <w:p w:rsidR="00B931E2" w:rsidRDefault="009D77E4" w:rsidP="00B931E2">
                            <w:pPr>
                              <w:pStyle w:val="NormalWeb"/>
                              <w:spacing w:line="309" w:lineRule="auto"/>
                              <w:jc w:val="center"/>
                            </w:pPr>
                            <w:r>
                              <w:rPr>
                                <w:rFonts w:ascii="Arial" w:eastAsia="Open Sans" w:hAnsi="Arial" w:cs="Open Sans"/>
                                <w:color w:val="FFFFFF"/>
                                <w:sz w:val="48"/>
                                <w:szCs w:val="48"/>
                                <w:lang w:val="en-GB"/>
                              </w:rPr>
                              <w:t xml:space="preserve">     </w:t>
                            </w:r>
                            <w:r w:rsidR="00B931E2" w:rsidRPr="00B931E2">
                              <w:rPr>
                                <w:rFonts w:ascii="Arial" w:eastAsia="Open Sans" w:hAnsi="Arial" w:cs="Open Sans"/>
                                <w:color w:val="FFFFFF"/>
                                <w:sz w:val="48"/>
                                <w:szCs w:val="48"/>
                                <w:lang w:val="en-GB"/>
                              </w:rPr>
                              <w:t>About Trendrating</w:t>
                            </w:r>
                          </w:p>
                        </w:txbxContent>
                      </wps:txbx>
                      <wps:bodyPr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id="Shape 70" o:spid="_x0000_s1030" type="#_x0000_t202" style="position:absolute;left:0;text-align:left;margin-left:14.2pt;margin-top:2.95pt;width:675pt;height:5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VUugEAAHkDAAAOAAAAZHJzL2Uyb0RvYy54bWysU9uO0zAQfUfiHyy/06QR6XajpitgtQhp&#10;BUjLfoDr2I1F7LE83jb9e8ZOaQP7hnhxPBfPnHNmsrkb7cAOKqAB1/LlouRMOQmdcfuWP/94eLfm&#10;DKNwnRjAqZafFPK77ds3m6NvVAU9DJ0KjIo4bI6+5X2MvikKlL2yAhfglaOghmBFJDPsiy6II1W3&#10;Q1GV5ao4Quh8AKkQyXs/Bfk219dayfhNa1SRDS0nbDGfIZ+7dBbbjWj2QfjeyDMM8Q8orDCOml5K&#10;3Yso2Eswr0pZIwMg6LiQYAvQ2kiVORCbZfkXm6deeJW5kDjoLzLh/ysrvx6+B2a6lle3nDlhaUa5&#10;LbvJ4hw9NpTz5Ckrjh9hpCFnougfQf5E0q+Y5STdsUHKTmKMOtj0JZqMHpL+p4vmaoxMknNd31R1&#10;SSFJsdVqvarrNJTi+toHjJ8VWJYuLQ8004xAHB4xTqm/U1IzBw9mGPJcB/eHg2omT8Y7QUxg47gb&#10;JwFS3+TZQXciusMXR0LfLt9XNS3O3AhzYzc3hJM90HpFzqbrp5iXbcLx4SWCNhnztc8ZEM03sz7v&#10;YlqguZ2zrn/M9hcAAAD//wMAUEsDBBQABgAIAAAAIQAAO+jx4QAAAAkBAAAPAAAAZHJzL2Rvd25y&#10;ZXYueG1sTI/NTsMwEITvSLyDtUhcUOsklFJCNhWiIPWABP05cHTjJYkar6PYbcLb1znBbXdnNPtN&#10;thxMI87UudoyQjyNQBAXVtdcIux375MFCOcVa9VYJoRfcrDMr68ylWrb84bOW1+KEMIuVQiV920q&#10;pSsqMspNbUsctB/bGeXD2pVSd6oP4aaRSRTNpVE1hw+Vaum1ouK4PRmE7+Tzg3f912y93pSr1dvR&#10;9Xf7AvH2Znh5BuFp8H9mGPEDOuSB6WBPrJ1oEJLFLDgRHp5AjPL943g4hCmOE5B5Jv83yC8AAAD/&#10;/wMAUEsBAi0AFAAGAAgAAAAhALaDOJL+AAAA4QEAABMAAAAAAAAAAAAAAAAAAAAAAFtDb250ZW50&#10;X1R5cGVzXS54bWxQSwECLQAUAAYACAAAACEAOP0h/9YAAACUAQAACwAAAAAAAAAAAAAAAAAvAQAA&#10;X3JlbHMvLnJlbHNQSwECLQAUAAYACAAAACEAgjtlVLoBAAB5AwAADgAAAAAAAAAAAAAAAAAuAgAA&#10;ZHJzL2Uyb0RvYy54bWxQSwECLQAUAAYACAAAACEAADvo8eEAAAAJAQAADwAAAAAAAAAAAAAAAAAU&#10;BAAAZHJzL2Rvd25yZXYueG1sUEsFBgAAAAAEAAQA8wAAACIFAAAAAA==&#10;" filled="f" stroked="f">
                <v:path arrowok="t"/>
                <v:textbox inset="2.53958mm,2.53958mm,2.53958mm,2.53958mm">
                  <w:txbxContent>
                    <w:p w:rsidR="00B931E2" w:rsidRDefault="009D77E4" w:rsidP="00B931E2">
                      <w:pPr>
                        <w:pStyle w:val="NormalWeb"/>
                        <w:spacing w:line="309" w:lineRule="auto"/>
                        <w:jc w:val="center"/>
                      </w:pPr>
                      <w:r>
                        <w:rPr>
                          <w:rFonts w:ascii="Arial" w:eastAsia="Open Sans" w:hAnsi="Arial" w:cs="Open Sans"/>
                          <w:color w:val="FFFFFF"/>
                          <w:sz w:val="48"/>
                          <w:szCs w:val="48"/>
                          <w:lang w:val="en-GB"/>
                        </w:rPr>
                        <w:t xml:space="preserve">     </w:t>
                      </w:r>
                      <w:r w:rsidR="00B931E2" w:rsidRPr="00B931E2">
                        <w:rPr>
                          <w:rFonts w:ascii="Arial" w:eastAsia="Open Sans" w:hAnsi="Arial" w:cs="Open Sans"/>
                          <w:color w:val="FFFFFF"/>
                          <w:sz w:val="48"/>
                          <w:szCs w:val="48"/>
                          <w:lang w:val="en-GB"/>
                        </w:rPr>
                        <w:t>About Trendrating</w:t>
                      </w:r>
                    </w:p>
                  </w:txbxContent>
                </v:textbox>
              </v:shape>
            </w:pict>
          </mc:Fallback>
        </mc:AlternateContent>
      </w:r>
      <w:r w:rsidR="001A706D">
        <w:rPr>
          <w:noProof/>
        </w:rPr>
        <mc:AlternateContent>
          <mc:Choice Requires="wps">
            <w:drawing>
              <wp:anchor distT="0" distB="0" distL="114300" distR="114300" simplePos="0" relativeHeight="251660288" behindDoc="0" locked="0" layoutInCell="1" allowOverlap="1">
                <wp:simplePos x="0" y="0"/>
                <wp:positionH relativeFrom="column">
                  <wp:posOffset>180340</wp:posOffset>
                </wp:positionH>
                <wp:positionV relativeFrom="paragraph">
                  <wp:posOffset>1422400</wp:posOffset>
                </wp:positionV>
                <wp:extent cx="5097780" cy="2529840"/>
                <wp:effectExtent l="0" t="0" r="0" b="0"/>
                <wp:wrapNone/>
                <wp:docPr id="2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7780" cy="2529840"/>
                        </a:xfrm>
                        <a:prstGeom prst="rect">
                          <a:avLst/>
                        </a:prstGeom>
                        <a:noFill/>
                      </wps:spPr>
                      <wps:txbx>
                        <w:txbxContent>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Leading provider of portfolio and markets analytics based on a new generation of ‘smart’ price momentum analytics</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 xml:space="preserve">Developed over 8 years of breakthrough research by a successful team of experts </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Trendrating brings momentum analysis to a new level of accuracy by systematically capturing trends earlier &amp; more robustly than legacy-based models</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Asset managers use Trendrating as a complement to their existing strategies to maximize profits and control portfolio risk</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Trendrating adds efficiency, discipline, transparency and measurability to the investment process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 o:spid="_x0000_s1031" type="#_x0000_t202" style="position:absolute;left:0;text-align:left;margin-left:14.2pt;margin-top:112pt;width:401.4pt;height:1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21pAEAAC8DAAAOAAAAZHJzL2Uyb0RvYy54bWysUstu2zAQvBfIPxC8x1TUpnEEy0HTIL0E&#10;bYCkH0BTpEVE5DJc2pL/vkv6kaC9FblQ4j5mZ3a4uJncwLY6ogXf8otZxZn2Cjrr1y3//Xx/PucM&#10;k/SdHMDrlu808pvl2afFGBpdQw9DpyMjEI/NGFrepxQaIVD12kmcQdCekgaik4mucS26KEdCd4Oo&#10;q+qrGCF2IYLSiBS92yf5suAbo1X6ZQzqxIaWE7dUzljOVT7FciGbdZSht+pAQ/4HCyetp6EnqDuZ&#10;JNtE+w+UsyoCgkkzBU6AMVbpooHUXFR/qXnqZdBFCy0Hw2lN+HGw6uf2MTLbtbwmp7x05NGzntIt&#10;TKzO2xkDNlT0FKgsTRQml4tSDA+gXpBKxLuafQNSdd7GZKLLX9LJqJEM2J2WTkOYouBldX11NaeU&#10;olx9WV/PvxRbxFt7iJh+aHAs/7Q8kquFgtw+YMoEZHMsydM83NthOBLbc8kU07SaitTPR2Er6Hak&#10;ayT/W46vGxk1ZzEN36E8lwyG4dsmEWCZk1H2PQfV5EoZf3hB2fb391L19s6XfwAAAP//AwBQSwME&#10;FAAGAAgAAAAhAGxoI5beAAAACgEAAA8AAABkcnMvZG93bnJldi54bWxMj0FvwjAMhe+T+A+RJ3Eb&#10;KRliVWmKEIzLDpPGJs5pY9qOxqmaAOXfzzttJ8t+T8/fy9ej68QVh9B60jCfJSCQKm9bqjV8fe6f&#10;UhAhGrKm84Qa7hhgXUwecpNZf6MPvB5iLTiEQmY0NDH2mZShatCZMPM9EmsnPzgTeR1qaQdz43DX&#10;SZUkS+lMS/yhMT1uG6zOh4vT8JLud1YRnt9wV72Wm3d3PH47raeP42YFIuIY/8zwi8/oUDBT6S9k&#10;g+g0qHTBTp5qwZ3YkD7PFYhSw5JPIItc/q9Q/AAAAP//AwBQSwECLQAUAAYACAAAACEAtoM4kv4A&#10;AADhAQAAEwAAAAAAAAAAAAAAAAAAAAAAW0NvbnRlbnRfVHlwZXNdLnhtbFBLAQItABQABgAIAAAA&#10;IQA4/SH/1gAAAJQBAAALAAAAAAAAAAAAAAAAAC8BAABfcmVscy8ucmVsc1BLAQItABQABgAIAAAA&#10;IQA63e21pAEAAC8DAAAOAAAAAAAAAAAAAAAAAC4CAABkcnMvZTJvRG9jLnhtbFBLAQItABQABgAI&#10;AAAAIQBsaCOW3gAAAAoBAAAPAAAAAAAAAAAAAAAAAP4DAABkcnMvZG93bnJldi54bWxQSwUGAAAA&#10;AAQABADzAAAACQUAAAAA&#10;" filled="f" stroked="f">
                <v:path arrowok="t"/>
                <v:textbox style="mso-fit-shape-to-text:t">
                  <w:txbxContent>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Leading provider of portfolio and markets analytics based on a new generation of ‘smart’ price momentum analytics</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 xml:space="preserve">Developed over 8 years of breakthrough research by a successful team of experts </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Trendrating brings momentum analysis to a new level of accuracy by systematically capturing trends earlier &amp; more robustly than legacy-based models</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Asset managers use Trendrating as a complement to their existing strategies to maximize profits and control portfolio risk</w:t>
                      </w:r>
                    </w:p>
                    <w:p w:rsidR="00B931E2" w:rsidRPr="009D77E4" w:rsidRDefault="00B931E2" w:rsidP="00B931E2">
                      <w:pPr>
                        <w:pStyle w:val="ListParagraph"/>
                        <w:widowControl/>
                        <w:spacing w:line="240" w:lineRule="exact"/>
                        <w:ind w:left="720"/>
                        <w:contextualSpacing/>
                        <w:rPr>
                          <w:rFonts w:asciiTheme="minorHAnsi" w:eastAsia="Times New Roman" w:hAnsiTheme="minorHAnsi" w:cstheme="minorHAnsi"/>
                          <w:sz w:val="28"/>
                        </w:rPr>
                      </w:pPr>
                    </w:p>
                    <w:p w:rsidR="00B931E2" w:rsidRPr="009D77E4" w:rsidRDefault="00B931E2" w:rsidP="00B931E2">
                      <w:pPr>
                        <w:pStyle w:val="ListParagraph"/>
                        <w:widowControl/>
                        <w:numPr>
                          <w:ilvl w:val="0"/>
                          <w:numId w:val="1"/>
                        </w:numPr>
                        <w:spacing w:line="240" w:lineRule="exact"/>
                        <w:contextualSpacing/>
                        <w:rPr>
                          <w:rFonts w:asciiTheme="minorHAnsi" w:eastAsia="Times New Roman" w:hAnsiTheme="minorHAnsi" w:cstheme="minorHAnsi"/>
                          <w:sz w:val="28"/>
                        </w:rPr>
                      </w:pPr>
                      <w:r w:rsidRPr="009D77E4">
                        <w:rPr>
                          <w:rFonts w:asciiTheme="minorHAnsi" w:eastAsia="Arial" w:hAnsiTheme="minorHAnsi" w:cstheme="minorHAnsi"/>
                          <w:color w:val="000000"/>
                          <w:sz w:val="28"/>
                        </w:rPr>
                        <w:t>Trendrating adds efficiency, discipline, transparency and measurability to the investment process</w:t>
                      </w:r>
                    </w:p>
                  </w:txbxContent>
                </v:textbox>
              </v:shape>
            </w:pict>
          </mc:Fallback>
        </mc:AlternateContent>
      </w:r>
      <w:r w:rsidR="00B931E2" w:rsidRPr="00B931E2">
        <w:rPr>
          <w:noProof/>
        </w:rPr>
        <w:drawing>
          <wp:anchor distT="0" distB="0" distL="114300" distR="114300" simplePos="0" relativeHeight="251658240" behindDoc="0" locked="0" layoutInCell="1" allowOverlap="1" wp14:anchorId="53438783" wp14:editId="3B820E40">
            <wp:simplePos x="0" y="0"/>
            <wp:positionH relativeFrom="column">
              <wp:posOffset>5682430</wp:posOffset>
            </wp:positionH>
            <wp:positionV relativeFrom="paragraph">
              <wp:posOffset>1422102</wp:posOffset>
            </wp:positionV>
            <wp:extent cx="2834897" cy="2975420"/>
            <wp:effectExtent l="0" t="0" r="381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834897" cy="2975420"/>
                    </a:xfrm>
                    <a:prstGeom prst="rect">
                      <a:avLst/>
                    </a:prstGeom>
                  </pic:spPr>
                </pic:pic>
              </a:graphicData>
            </a:graphic>
          </wp:anchor>
        </w:drawing>
      </w:r>
    </w:p>
    <w:p w:rsidR="009D77E4" w:rsidRDefault="009D77E4" w:rsidP="001032F5">
      <w:pPr>
        <w:pStyle w:val="BodyText"/>
        <w:keepNext/>
        <w:jc w:val="center"/>
      </w:pPr>
    </w:p>
    <w:p w:rsidR="009D77E4" w:rsidRPr="009D77E4" w:rsidRDefault="009D77E4" w:rsidP="009D77E4">
      <w:pPr>
        <w:pStyle w:val="BodyText"/>
        <w:keepNext/>
        <w:rPr>
          <w:sz w:val="32"/>
        </w:rPr>
      </w:pPr>
      <w:r w:rsidRPr="009D77E4">
        <w:rPr>
          <w:sz w:val="32"/>
        </w:rPr>
        <w:t>REPORT SUMMARY:</w:t>
      </w:r>
    </w:p>
    <w:p w:rsidR="0039496E" w:rsidRPr="001C3A5B" w:rsidRDefault="005E6252" w:rsidP="009D77E4">
      <w:pPr>
        <w:pStyle w:val="BodyText"/>
        <w:keepNext/>
        <w:numPr>
          <w:ilvl w:val="0"/>
          <w:numId w:val="2"/>
        </w:numPr>
        <w:rPr>
          <w:sz w:val="28"/>
        </w:rPr>
      </w:pPr>
      <w:r w:rsidRPr="001C3A5B">
        <w:rPr>
          <w:sz w:val="28"/>
        </w:rPr>
        <w:t>As of February 21</w:t>
      </w:r>
      <w:r w:rsidR="0039496E" w:rsidRPr="001C3A5B">
        <w:rPr>
          <w:sz w:val="28"/>
        </w:rPr>
        <w:t xml:space="preserve">, 2017, there were </w:t>
      </w:r>
      <w:r w:rsidRPr="001C3A5B">
        <w:rPr>
          <w:sz w:val="28"/>
        </w:rPr>
        <w:t>32</w:t>
      </w:r>
      <w:r w:rsidR="0039496E" w:rsidRPr="001C3A5B">
        <w:rPr>
          <w:sz w:val="28"/>
        </w:rPr>
        <w:t xml:space="preserve"> </w:t>
      </w:r>
      <w:r w:rsidRPr="001C3A5B">
        <w:rPr>
          <w:sz w:val="28"/>
        </w:rPr>
        <w:t>U.S. General Retail stocks rated “D</w:t>
      </w:r>
      <w:r w:rsidR="0039496E" w:rsidRPr="001C3A5B">
        <w:rPr>
          <w:sz w:val="28"/>
        </w:rPr>
        <w:t>” by Trendrating.</w:t>
      </w:r>
    </w:p>
    <w:p w:rsidR="0039496E" w:rsidRPr="001C3A5B" w:rsidRDefault="00DA7E68" w:rsidP="009D77E4">
      <w:pPr>
        <w:pStyle w:val="BodyText"/>
        <w:keepNext/>
        <w:numPr>
          <w:ilvl w:val="0"/>
          <w:numId w:val="2"/>
        </w:numPr>
        <w:rPr>
          <w:sz w:val="28"/>
        </w:rPr>
      </w:pPr>
      <w:r w:rsidRPr="001C3A5B">
        <w:rPr>
          <w:sz w:val="28"/>
        </w:rPr>
        <w:t xml:space="preserve">While </w:t>
      </w:r>
      <w:r w:rsidR="005E6252" w:rsidRPr="001C3A5B">
        <w:rPr>
          <w:sz w:val="28"/>
        </w:rPr>
        <w:t>72% of U.S. General Retail</w:t>
      </w:r>
      <w:r w:rsidRPr="001C3A5B">
        <w:rPr>
          <w:sz w:val="28"/>
        </w:rPr>
        <w:t>ers are A or B rated, in the last month downgrades outpaced upgrades by a margin of 19 to 13.</w:t>
      </w:r>
    </w:p>
    <w:p w:rsidR="0039496E" w:rsidRPr="001C3A5B" w:rsidRDefault="00DA7E68" w:rsidP="009D77E4">
      <w:pPr>
        <w:pStyle w:val="BodyText"/>
        <w:keepNext/>
        <w:numPr>
          <w:ilvl w:val="0"/>
          <w:numId w:val="2"/>
        </w:numPr>
        <w:rPr>
          <w:sz w:val="28"/>
        </w:rPr>
      </w:pPr>
      <w:r w:rsidRPr="001C3A5B">
        <w:rPr>
          <w:sz w:val="28"/>
        </w:rPr>
        <w:t>Downgrades were issued on February 21 for big name retailers JC Penney, Nordstrom and Williams Sonoma.</w:t>
      </w:r>
    </w:p>
    <w:p w:rsidR="004C3AF1" w:rsidRPr="001C3A5B" w:rsidRDefault="00DA7E68" w:rsidP="009D77E4">
      <w:pPr>
        <w:pStyle w:val="BodyText"/>
        <w:keepNext/>
        <w:numPr>
          <w:ilvl w:val="0"/>
          <w:numId w:val="2"/>
        </w:numPr>
        <w:rPr>
          <w:sz w:val="28"/>
        </w:rPr>
      </w:pPr>
      <w:r w:rsidRPr="001C3A5B">
        <w:rPr>
          <w:sz w:val="28"/>
        </w:rPr>
        <w:t>Correctly called “D” ratings dropped 24% in price, while incorrect calls increased by just 4%.</w:t>
      </w:r>
    </w:p>
    <w:p w:rsidR="004C3AF1" w:rsidRDefault="004C3AF1" w:rsidP="004C3AF1">
      <w:pPr>
        <w:pStyle w:val="BodyText"/>
        <w:keepNext/>
        <w:rPr>
          <w:sz w:val="32"/>
        </w:rPr>
      </w:pPr>
    </w:p>
    <w:p w:rsidR="001C3A5B" w:rsidRDefault="00DA7E68" w:rsidP="004C3AF1">
      <w:pPr>
        <w:pStyle w:val="BodyText"/>
        <w:keepNext/>
        <w:rPr>
          <w:sz w:val="24"/>
        </w:rPr>
      </w:pPr>
      <w:r>
        <w:rPr>
          <w:sz w:val="24"/>
        </w:rPr>
        <w:t xml:space="preserve">Below is a look at Worldwide </w:t>
      </w:r>
      <w:r w:rsidR="001E743A">
        <w:rPr>
          <w:sz w:val="24"/>
        </w:rPr>
        <w:t>rating</w:t>
      </w:r>
      <w:r>
        <w:rPr>
          <w:sz w:val="24"/>
        </w:rPr>
        <w:t>s</w:t>
      </w:r>
      <w:r w:rsidR="001E743A">
        <w:rPr>
          <w:sz w:val="24"/>
        </w:rPr>
        <w:t xml:space="preserve"> </w:t>
      </w:r>
      <w:r>
        <w:rPr>
          <w:sz w:val="24"/>
        </w:rPr>
        <w:t>for General Retailers</w:t>
      </w:r>
      <w:r w:rsidR="001E743A">
        <w:rPr>
          <w:sz w:val="24"/>
        </w:rPr>
        <w:t xml:space="preserve"> over that past 12 months</w:t>
      </w:r>
      <w:r w:rsidR="007212CC">
        <w:rPr>
          <w:sz w:val="24"/>
        </w:rPr>
        <w:t xml:space="preserve"> (Figure 1). </w:t>
      </w:r>
      <w:r w:rsidR="001E743A">
        <w:rPr>
          <w:sz w:val="24"/>
        </w:rPr>
        <w:t xml:space="preserve">You can see that </w:t>
      </w:r>
      <w:r w:rsidR="000030C5">
        <w:rPr>
          <w:sz w:val="24"/>
        </w:rPr>
        <w:t>the industry has maintained a steady percentage of approximately 70% of positively rated stocks over the past 8 months</w:t>
      </w:r>
      <w:r w:rsidR="00400AE4">
        <w:rPr>
          <w:sz w:val="24"/>
        </w:rPr>
        <w:t xml:space="preserve">. </w:t>
      </w:r>
      <w:r w:rsidR="000030C5">
        <w:rPr>
          <w:sz w:val="24"/>
        </w:rPr>
        <w:t xml:space="preserve">U.S. General Retailers have experienced a recent predominance of downgrades over the past month, which could be a sign of a reversal for this industry.  Major retailers JC Penney, Nordstrom and Williams Sonoma all were issued downgrades to “D” in the past few days. </w:t>
      </w:r>
    </w:p>
    <w:p w:rsidR="007212CC" w:rsidRDefault="001C3A5B" w:rsidP="004C3AF1">
      <w:pPr>
        <w:pStyle w:val="BodyText"/>
        <w:keepNext/>
        <w:rPr>
          <w:sz w:val="24"/>
        </w:rPr>
      </w:pPr>
      <w:r>
        <w:rPr>
          <w:sz w:val="24"/>
        </w:rPr>
        <w:t xml:space="preserve"> </w:t>
      </w:r>
    </w:p>
    <w:p w:rsidR="007212CC" w:rsidRPr="001E743A" w:rsidRDefault="007212CC" w:rsidP="004C3AF1">
      <w:pPr>
        <w:pStyle w:val="BodyText"/>
        <w:keepNext/>
        <w:rPr>
          <w:sz w:val="24"/>
        </w:rPr>
      </w:pPr>
      <w:r w:rsidRPr="007212CC">
        <w:rPr>
          <w:sz w:val="24"/>
        </w:rPr>
        <w:t xml:space="preserve">Trendrating’s quick and </w:t>
      </w:r>
      <w:r>
        <w:rPr>
          <w:sz w:val="24"/>
        </w:rPr>
        <w:t>accurate</w:t>
      </w:r>
      <w:r w:rsidRPr="007212CC">
        <w:rPr>
          <w:sz w:val="24"/>
        </w:rPr>
        <w:t xml:space="preserve"> momentum ratings </w:t>
      </w:r>
      <w:r w:rsidR="000030C5">
        <w:rPr>
          <w:sz w:val="24"/>
        </w:rPr>
        <w:t>enable</w:t>
      </w:r>
      <w:r w:rsidRPr="007212CC">
        <w:rPr>
          <w:sz w:val="24"/>
        </w:rPr>
        <w:t xml:space="preserve"> </w:t>
      </w:r>
      <w:r>
        <w:rPr>
          <w:sz w:val="24"/>
        </w:rPr>
        <w:t>our clients</w:t>
      </w:r>
      <w:r w:rsidRPr="007212CC">
        <w:rPr>
          <w:sz w:val="24"/>
        </w:rPr>
        <w:t xml:space="preserve"> to</w:t>
      </w:r>
      <w:r w:rsidR="000030C5">
        <w:rPr>
          <w:sz w:val="24"/>
        </w:rPr>
        <w:t xml:space="preserve"> avoid downside</w:t>
      </w:r>
      <w:r w:rsidRPr="007212CC">
        <w:rPr>
          <w:sz w:val="24"/>
        </w:rPr>
        <w:t xml:space="preserve"> capture </w:t>
      </w:r>
      <w:r w:rsidR="000030C5">
        <w:rPr>
          <w:sz w:val="24"/>
        </w:rPr>
        <w:t>by helping to limit their exposure to stocks in sectors and industries with negative ratings</w:t>
      </w:r>
      <w:r w:rsidR="00400AE4">
        <w:rPr>
          <w:sz w:val="24"/>
        </w:rPr>
        <w:t xml:space="preserve">. Our model was designed to identify trend reversals early to </w:t>
      </w:r>
      <w:r w:rsidR="000030C5">
        <w:rPr>
          <w:sz w:val="24"/>
        </w:rPr>
        <w:t>systematically let you exit losing positions sooner</w:t>
      </w:r>
      <w:r w:rsidR="001C3A5B">
        <w:rPr>
          <w:sz w:val="24"/>
        </w:rPr>
        <w:t xml:space="preserve"> to manage portfolio risk</w:t>
      </w:r>
      <w:r w:rsidR="005B5A9A">
        <w:rPr>
          <w:sz w:val="24"/>
        </w:rPr>
        <w:t xml:space="preserve">. If you look at the </w:t>
      </w:r>
      <w:r w:rsidR="001C3A5B">
        <w:rPr>
          <w:sz w:val="24"/>
        </w:rPr>
        <w:t xml:space="preserve">attached charts of “D” </w:t>
      </w:r>
      <w:r w:rsidR="005B5A9A">
        <w:rPr>
          <w:sz w:val="24"/>
        </w:rPr>
        <w:t xml:space="preserve">rated </w:t>
      </w:r>
      <w:r w:rsidR="001C3A5B">
        <w:rPr>
          <w:sz w:val="24"/>
        </w:rPr>
        <w:t>stocks</w:t>
      </w:r>
      <w:r w:rsidR="005B5A9A">
        <w:rPr>
          <w:sz w:val="24"/>
        </w:rPr>
        <w:t xml:space="preserve">, you will see how well Trendrating </w:t>
      </w:r>
      <w:r w:rsidR="001C3A5B">
        <w:rPr>
          <w:sz w:val="24"/>
        </w:rPr>
        <w:t>spots negative momentum</w:t>
      </w:r>
      <w:r w:rsidR="005B5A9A">
        <w:rPr>
          <w:sz w:val="24"/>
        </w:rPr>
        <w:t>.</w:t>
      </w:r>
    </w:p>
    <w:p w:rsidR="001E743A" w:rsidRDefault="001E743A" w:rsidP="004C3AF1">
      <w:pPr>
        <w:pStyle w:val="BodyText"/>
        <w:keepNext/>
        <w:rPr>
          <w:sz w:val="32"/>
        </w:rPr>
      </w:pPr>
    </w:p>
    <w:p w:rsidR="001E743A" w:rsidRDefault="001E743A" w:rsidP="001E743A">
      <w:pPr>
        <w:pStyle w:val="BodyText"/>
        <w:keepNext/>
        <w:jc w:val="center"/>
      </w:pPr>
      <w:r>
        <w:rPr>
          <w:noProof/>
        </w:rPr>
        <w:drawing>
          <wp:inline distT="0" distB="0" distL="0" distR="0" wp14:anchorId="45CE8FB1" wp14:editId="24B70539">
            <wp:extent cx="5407433" cy="2590800"/>
            <wp:effectExtent l="76200" t="19050" r="1031875" b="952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7433" cy="2590800"/>
                    </a:xfrm>
                    <a:prstGeom prst="rect">
                      <a:avLst/>
                    </a:prstGeom>
                    <a:ln>
                      <a:solidFill>
                        <a:schemeClr val="tx1">
                          <a:lumMod val="75000"/>
                          <a:lumOff val="25000"/>
                        </a:schemeClr>
                      </a:solidFill>
                    </a:ln>
                    <a:effectLst>
                      <a:outerShdw blurRad="76200" dir="18900000" sy="23000" kx="-1200000" algn="bl" rotWithShape="0">
                        <a:prstClr val="black">
                          <a:alpha val="20000"/>
                        </a:prstClr>
                      </a:outerShdw>
                    </a:effectLst>
                  </pic:spPr>
                </pic:pic>
              </a:graphicData>
            </a:graphic>
          </wp:inline>
        </w:drawing>
      </w:r>
    </w:p>
    <w:p w:rsidR="001E743A" w:rsidRPr="007212CC" w:rsidRDefault="001E743A" w:rsidP="001E743A">
      <w:pPr>
        <w:pStyle w:val="Caption"/>
        <w:jc w:val="center"/>
        <w:rPr>
          <w:b/>
          <w:sz w:val="22"/>
        </w:rPr>
      </w:pPr>
      <w:r w:rsidRPr="007212CC">
        <w:rPr>
          <w:b/>
          <w:sz w:val="22"/>
        </w:rPr>
        <w:t xml:space="preserve">Figure </w:t>
      </w:r>
      <w:r w:rsidRPr="007212CC">
        <w:rPr>
          <w:b/>
          <w:sz w:val="22"/>
        </w:rPr>
        <w:fldChar w:fldCharType="begin"/>
      </w:r>
      <w:r w:rsidRPr="007212CC">
        <w:rPr>
          <w:b/>
          <w:sz w:val="22"/>
        </w:rPr>
        <w:instrText xml:space="preserve"> SEQ Figure \* ARABIC </w:instrText>
      </w:r>
      <w:r w:rsidRPr="007212CC">
        <w:rPr>
          <w:b/>
          <w:sz w:val="22"/>
        </w:rPr>
        <w:fldChar w:fldCharType="separate"/>
      </w:r>
      <w:r w:rsidR="00B12957">
        <w:rPr>
          <w:b/>
          <w:noProof/>
          <w:sz w:val="22"/>
        </w:rPr>
        <w:t>1</w:t>
      </w:r>
      <w:r w:rsidRPr="007212CC">
        <w:rPr>
          <w:b/>
          <w:sz w:val="22"/>
        </w:rPr>
        <w:fldChar w:fldCharType="end"/>
      </w:r>
      <w:r w:rsidRPr="007212CC">
        <w:rPr>
          <w:b/>
          <w:sz w:val="22"/>
        </w:rPr>
        <w:t xml:space="preserve">- </w:t>
      </w:r>
      <w:r w:rsidR="00FC41C5">
        <w:rPr>
          <w:b/>
          <w:sz w:val="22"/>
        </w:rPr>
        <w:t>General Retailers Globally Could Be Trending into Negative Momentum as U.S. Has More Downgrades than Upgrades</w:t>
      </w:r>
    </w:p>
    <w:p w:rsidR="001032F5" w:rsidRDefault="00AF2997" w:rsidP="001032F5">
      <w:pPr>
        <w:pStyle w:val="BodyText"/>
        <w:keepNext/>
        <w:jc w:val="center"/>
      </w:pPr>
      <w:r w:rsidRPr="00AF2997">
        <w:rPr>
          <w:noProof/>
        </w:rPr>
        <w:drawing>
          <wp:inline distT="0" distB="0" distL="0" distR="0">
            <wp:extent cx="6445250" cy="6083299"/>
            <wp:effectExtent l="114300" t="76200" r="31750" b="704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45250" cy="6083299"/>
                    </a:xfrm>
                    <a:prstGeom prst="rect">
                      <a:avLst/>
                    </a:prstGeom>
                    <a:noFill/>
                    <a:ln>
                      <a:solidFill>
                        <a:schemeClr val="tx1">
                          <a:lumMod val="75000"/>
                          <a:lumOff val="25000"/>
                        </a:schemeClr>
                      </a:solidFill>
                    </a:ln>
                    <a:effectLst>
                      <a:outerShdw blurRad="50800" dist="38100" dir="10800000" algn="r" rotWithShape="0">
                        <a:prstClr val="black">
                          <a:alpha val="40000"/>
                        </a:prstClr>
                      </a:outerShdw>
                    </a:effectLst>
                  </pic:spPr>
                </pic:pic>
              </a:graphicData>
            </a:graphic>
          </wp:inline>
        </w:drawing>
      </w:r>
    </w:p>
    <w:p w:rsidR="00C66E53" w:rsidRPr="007212CC" w:rsidRDefault="001E743A" w:rsidP="00C66E53">
      <w:pPr>
        <w:pStyle w:val="Caption"/>
        <w:jc w:val="center"/>
        <w:rPr>
          <w:rFonts w:ascii="Times New Roman"/>
          <w:b/>
          <w:sz w:val="24"/>
        </w:rPr>
      </w:pPr>
      <w:r w:rsidRPr="007212CC">
        <w:rPr>
          <w:b/>
          <w:noProof/>
          <w:sz w:val="22"/>
        </w:rPr>
        <w:t xml:space="preserve">Figure 2 </w:t>
      </w:r>
      <w:r w:rsidR="007212CC" w:rsidRPr="007212CC">
        <w:rPr>
          <w:b/>
          <w:noProof/>
          <w:sz w:val="22"/>
        </w:rPr>
        <w:t>–</w:t>
      </w:r>
      <w:r w:rsidRPr="007212CC">
        <w:rPr>
          <w:b/>
          <w:noProof/>
          <w:sz w:val="22"/>
        </w:rPr>
        <w:t xml:space="preserve"> </w:t>
      </w:r>
      <w:r w:rsidR="00FC41C5">
        <w:rPr>
          <w:b/>
          <w:noProof/>
          <w:sz w:val="22"/>
        </w:rPr>
        <w:t>There are currently 32</w:t>
      </w:r>
      <w:r w:rsidR="007212CC" w:rsidRPr="007212CC">
        <w:rPr>
          <w:b/>
          <w:noProof/>
          <w:sz w:val="22"/>
        </w:rPr>
        <w:t xml:space="preserve"> </w:t>
      </w:r>
      <w:r w:rsidR="00FC41C5">
        <w:rPr>
          <w:b/>
          <w:noProof/>
          <w:sz w:val="22"/>
        </w:rPr>
        <w:t>U.S. General Retailer Stocks rated “D</w:t>
      </w:r>
      <w:r w:rsidR="007212CC" w:rsidRPr="007212CC">
        <w:rPr>
          <w:b/>
          <w:noProof/>
          <w:sz w:val="22"/>
        </w:rPr>
        <w:t>” by Trendrating</w:t>
      </w:r>
    </w:p>
    <w:p w:rsidR="006C79BE" w:rsidRDefault="006C79BE" w:rsidP="00DA23BE">
      <w:pPr>
        <w:jc w:val="center"/>
        <w:rPr>
          <w:rFonts w:ascii="Times New Roman"/>
          <w:sz w:val="20"/>
          <w:szCs w:val="16"/>
        </w:rPr>
      </w:pPr>
    </w:p>
    <w:p w:rsidR="002A05A8" w:rsidRDefault="001C3A5B" w:rsidP="00974323">
      <w:pPr>
        <w:pStyle w:val="BodyText"/>
        <w:jc w:val="center"/>
        <w:rPr>
          <w:rFonts w:ascii="Times New Roman"/>
          <w:sz w:val="20"/>
        </w:rPr>
      </w:pPr>
      <w:r>
        <w:rPr>
          <w:noProof/>
        </w:rPr>
        <w:drawing>
          <wp:inline distT="0" distB="0" distL="0" distR="0" wp14:anchorId="55138C20" wp14:editId="357C2A3F">
            <wp:extent cx="7735824" cy="3072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35824" cy="3072384"/>
                    </a:xfrm>
                    <a:prstGeom prst="rect">
                      <a:avLst/>
                    </a:prstGeom>
                  </pic:spPr>
                </pic:pic>
              </a:graphicData>
            </a:graphic>
          </wp:inline>
        </w:drawing>
      </w:r>
    </w:p>
    <w:p w:rsidR="001C3A5B" w:rsidRDefault="001C3A5B" w:rsidP="00974323">
      <w:pPr>
        <w:pStyle w:val="BodyText"/>
        <w:jc w:val="center"/>
        <w:rPr>
          <w:rFonts w:ascii="Times New Roman"/>
          <w:sz w:val="20"/>
        </w:rPr>
      </w:pPr>
      <w:r>
        <w:rPr>
          <w:noProof/>
        </w:rPr>
        <w:drawing>
          <wp:inline distT="0" distB="0" distL="0" distR="0" wp14:anchorId="25B6372E" wp14:editId="070697C0">
            <wp:extent cx="7708392" cy="305409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8392" cy="3054096"/>
                    </a:xfrm>
                    <a:prstGeom prst="rect">
                      <a:avLst/>
                    </a:prstGeom>
                  </pic:spPr>
                </pic:pic>
              </a:graphicData>
            </a:graphic>
          </wp:inline>
        </w:drawing>
      </w:r>
    </w:p>
    <w:p w:rsidR="001C3A5B" w:rsidRDefault="001C3A5B" w:rsidP="00974323">
      <w:pPr>
        <w:pStyle w:val="BodyText"/>
        <w:jc w:val="center"/>
        <w:rPr>
          <w:rFonts w:ascii="Times New Roman"/>
          <w:sz w:val="20"/>
        </w:rPr>
      </w:pPr>
    </w:p>
    <w:p w:rsidR="001C3A5B" w:rsidRDefault="001C3A5B" w:rsidP="00974323">
      <w:pPr>
        <w:pStyle w:val="BodyText"/>
        <w:jc w:val="center"/>
        <w:rPr>
          <w:rFonts w:ascii="Times New Roman"/>
          <w:sz w:val="20"/>
        </w:rPr>
      </w:pPr>
    </w:p>
    <w:p w:rsidR="001C3A5B" w:rsidRDefault="001C3A5B" w:rsidP="00974323">
      <w:pPr>
        <w:pStyle w:val="BodyText"/>
        <w:jc w:val="center"/>
        <w:rPr>
          <w:rFonts w:ascii="Times New Roman"/>
          <w:sz w:val="20"/>
        </w:rPr>
      </w:pPr>
    </w:p>
    <w:p w:rsidR="001C3A5B" w:rsidRDefault="001C3A5B" w:rsidP="00974323">
      <w:pPr>
        <w:pStyle w:val="BodyText"/>
        <w:jc w:val="center"/>
        <w:rPr>
          <w:rFonts w:ascii="Times New Roman"/>
          <w:sz w:val="20"/>
        </w:rPr>
      </w:pPr>
      <w:r>
        <w:rPr>
          <w:noProof/>
        </w:rPr>
        <w:drawing>
          <wp:inline distT="0" distB="0" distL="0" distR="0" wp14:anchorId="6A179528" wp14:editId="719E4CE7">
            <wp:extent cx="7699248" cy="32095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99248" cy="3209544"/>
                    </a:xfrm>
                    <a:prstGeom prst="rect">
                      <a:avLst/>
                    </a:prstGeom>
                  </pic:spPr>
                </pic:pic>
              </a:graphicData>
            </a:graphic>
          </wp:inline>
        </w:drawing>
      </w:r>
    </w:p>
    <w:p w:rsidR="001C3A5B" w:rsidRDefault="001C3A5B" w:rsidP="00974323">
      <w:pPr>
        <w:pStyle w:val="BodyText"/>
        <w:jc w:val="center"/>
        <w:rPr>
          <w:rFonts w:ascii="Times New Roman"/>
          <w:sz w:val="20"/>
        </w:rPr>
      </w:pPr>
      <w:r>
        <w:rPr>
          <w:noProof/>
        </w:rPr>
        <w:drawing>
          <wp:inline distT="0" distB="0" distL="0" distR="0" wp14:anchorId="11999BCB" wp14:editId="16BE6C97">
            <wp:extent cx="7680960" cy="3246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80960" cy="3246120"/>
                    </a:xfrm>
                    <a:prstGeom prst="rect">
                      <a:avLst/>
                    </a:prstGeom>
                  </pic:spPr>
                </pic:pic>
              </a:graphicData>
            </a:graphic>
          </wp:inline>
        </w:drawing>
      </w:r>
    </w:p>
    <w:p w:rsidR="006C79BE" w:rsidRDefault="006C79BE" w:rsidP="006C79BE">
      <w:pPr>
        <w:pStyle w:val="BodyText"/>
        <w:jc w:val="center"/>
        <w:rPr>
          <w:rFonts w:ascii="Times New Roman"/>
          <w:sz w:val="20"/>
        </w:rPr>
      </w:pPr>
    </w:p>
    <w:p w:rsidR="001C3A5B" w:rsidRDefault="001C3A5B" w:rsidP="006C79BE">
      <w:pPr>
        <w:pStyle w:val="BodyText"/>
        <w:jc w:val="center"/>
        <w:rPr>
          <w:rFonts w:ascii="Times New Roman"/>
          <w:sz w:val="20"/>
        </w:rPr>
      </w:pPr>
    </w:p>
    <w:p w:rsidR="001C3A5B" w:rsidRDefault="001C3A5B" w:rsidP="006C79BE">
      <w:pPr>
        <w:pStyle w:val="BodyText"/>
        <w:jc w:val="center"/>
        <w:rPr>
          <w:rFonts w:ascii="Times New Roman"/>
          <w:sz w:val="20"/>
        </w:rPr>
      </w:pPr>
      <w:r>
        <w:rPr>
          <w:noProof/>
        </w:rPr>
        <w:drawing>
          <wp:inline distT="0" distB="0" distL="0" distR="0" wp14:anchorId="2DD2F54C" wp14:editId="2AB5C8F4">
            <wp:extent cx="7717536" cy="291693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17536" cy="2916936"/>
                    </a:xfrm>
                    <a:prstGeom prst="rect">
                      <a:avLst/>
                    </a:prstGeom>
                  </pic:spPr>
                </pic:pic>
              </a:graphicData>
            </a:graphic>
          </wp:inline>
        </w:drawing>
      </w:r>
    </w:p>
    <w:p w:rsidR="001C3A5B" w:rsidRDefault="001C3A5B" w:rsidP="006C79BE">
      <w:pPr>
        <w:pStyle w:val="BodyText"/>
        <w:jc w:val="center"/>
        <w:rPr>
          <w:rFonts w:ascii="Times New Roman"/>
          <w:sz w:val="20"/>
        </w:rPr>
      </w:pPr>
    </w:p>
    <w:p w:rsidR="001C3A5B" w:rsidRDefault="001C3A5B" w:rsidP="006C79BE">
      <w:pPr>
        <w:pStyle w:val="BodyText"/>
        <w:jc w:val="center"/>
        <w:rPr>
          <w:rFonts w:ascii="Times New Roman"/>
          <w:sz w:val="20"/>
        </w:rPr>
      </w:pPr>
      <w:r>
        <w:rPr>
          <w:noProof/>
        </w:rPr>
        <w:drawing>
          <wp:inline distT="0" distB="0" distL="0" distR="0" wp14:anchorId="2B201BAC" wp14:editId="6361D234">
            <wp:extent cx="7690104" cy="2990088"/>
            <wp:effectExtent l="0" t="0" r="635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90104" cy="2990088"/>
                    </a:xfrm>
                    <a:prstGeom prst="rect">
                      <a:avLst/>
                    </a:prstGeom>
                  </pic:spPr>
                </pic:pic>
              </a:graphicData>
            </a:graphic>
          </wp:inline>
        </w:drawing>
      </w:r>
    </w:p>
    <w:p w:rsidR="00E61734" w:rsidRDefault="00E61734" w:rsidP="00974323">
      <w:pPr>
        <w:pStyle w:val="BodyText"/>
        <w:jc w:val="center"/>
        <w:rPr>
          <w:rFonts w:ascii="Times New Roman"/>
          <w:sz w:val="20"/>
        </w:rPr>
      </w:pPr>
    </w:p>
    <w:p w:rsidR="00E61734" w:rsidRDefault="00E61734" w:rsidP="00974323">
      <w:pPr>
        <w:pStyle w:val="BodyText"/>
        <w:jc w:val="center"/>
        <w:rPr>
          <w:rFonts w:ascii="Times New Roman"/>
          <w:sz w:val="20"/>
        </w:rPr>
      </w:pPr>
    </w:p>
    <w:p w:rsidR="00A50FA4" w:rsidRPr="005E5110" w:rsidRDefault="00FB60C2" w:rsidP="00A50FA4">
      <w:pPr>
        <w:pStyle w:val="BodyText"/>
        <w:rPr>
          <w:rFonts w:asciiTheme="minorHAnsi" w:hAnsiTheme="minorHAnsi" w:cstheme="minorHAnsi"/>
          <w:sz w:val="24"/>
        </w:rPr>
      </w:pPr>
      <w:r w:rsidRPr="005E5110">
        <w:rPr>
          <w:rFonts w:asciiTheme="minorHAnsi" w:hAnsiTheme="minorHAnsi" w:cstheme="minorHAnsi"/>
          <w:sz w:val="24"/>
        </w:rPr>
        <w:t>Using the Trendrating Strategy Builder, you can create a systematic way to invest in the highest rated stocks or ET</w:t>
      </w:r>
      <w:r w:rsidR="00A50FA4" w:rsidRPr="005E5110">
        <w:rPr>
          <w:rFonts w:asciiTheme="minorHAnsi" w:hAnsiTheme="minorHAnsi" w:cstheme="minorHAnsi"/>
          <w:sz w:val="24"/>
        </w:rPr>
        <w:t>Fs using either an Alpha</w:t>
      </w:r>
      <w:r w:rsidRPr="005E5110">
        <w:rPr>
          <w:rFonts w:asciiTheme="minorHAnsi" w:hAnsiTheme="minorHAnsi" w:cstheme="minorHAnsi"/>
          <w:sz w:val="24"/>
        </w:rPr>
        <w:t xml:space="preserve"> (</w:t>
      </w:r>
      <w:r w:rsidR="00A50FA4" w:rsidRPr="005E5110">
        <w:rPr>
          <w:rFonts w:asciiTheme="minorHAnsi" w:hAnsiTheme="minorHAnsi" w:cstheme="minorHAnsi"/>
          <w:sz w:val="24"/>
        </w:rPr>
        <w:t xml:space="preserve">stock/ETF selection) or Smart Beta (fully invested in all constituents of an Index) approach. In the </w:t>
      </w:r>
      <w:r w:rsidR="0067594E">
        <w:rPr>
          <w:rFonts w:asciiTheme="minorHAnsi" w:hAnsiTheme="minorHAnsi" w:cstheme="minorHAnsi"/>
          <w:sz w:val="24"/>
        </w:rPr>
        <w:t xml:space="preserve">Alpha </w:t>
      </w:r>
      <w:r w:rsidR="00A50FA4" w:rsidRPr="005E5110">
        <w:rPr>
          <w:rFonts w:asciiTheme="minorHAnsi" w:hAnsiTheme="minorHAnsi" w:cstheme="minorHAnsi"/>
          <w:sz w:val="24"/>
        </w:rPr>
        <w:t xml:space="preserve">strategy we created below, we invested in </w:t>
      </w:r>
      <w:r w:rsidR="008513BC">
        <w:rPr>
          <w:rFonts w:asciiTheme="minorHAnsi" w:hAnsiTheme="minorHAnsi" w:cstheme="minorHAnsi"/>
          <w:sz w:val="24"/>
        </w:rPr>
        <w:t>US General Retailer stocks</w:t>
      </w:r>
      <w:r w:rsidR="00A50FA4" w:rsidRPr="005E5110">
        <w:rPr>
          <w:rFonts w:asciiTheme="minorHAnsi" w:hAnsiTheme="minorHAnsi" w:cstheme="minorHAnsi"/>
          <w:sz w:val="24"/>
        </w:rPr>
        <w:t xml:space="preserve"> applying the following parameters:</w:t>
      </w:r>
    </w:p>
    <w:p w:rsidR="00A50FA4" w:rsidRPr="005E5110" w:rsidRDefault="00A50FA4" w:rsidP="00A50FA4">
      <w:pPr>
        <w:pStyle w:val="BodyText"/>
        <w:rPr>
          <w:rFonts w:asciiTheme="minorHAnsi" w:hAnsiTheme="minorHAnsi" w:cstheme="minorHAnsi"/>
          <w:sz w:val="24"/>
        </w:rPr>
      </w:pPr>
    </w:p>
    <w:p w:rsidR="00A50FA4" w:rsidRPr="005E5110" w:rsidRDefault="00A50FA4" w:rsidP="00A50FA4">
      <w:pPr>
        <w:pStyle w:val="BodyText"/>
        <w:rPr>
          <w:rFonts w:asciiTheme="minorHAnsi" w:hAnsiTheme="minorHAnsi" w:cstheme="minorHAnsi"/>
          <w:sz w:val="24"/>
        </w:rPr>
      </w:pPr>
      <w:r w:rsidRPr="005E5110">
        <w:rPr>
          <w:rFonts w:asciiTheme="minorHAnsi" w:hAnsiTheme="minorHAnsi" w:cstheme="minorHAnsi"/>
          <w:sz w:val="24"/>
        </w:rPr>
        <w:t xml:space="preserve">Ratings Selection:  </w:t>
      </w:r>
      <w:r w:rsidRPr="005E5110">
        <w:rPr>
          <w:rFonts w:asciiTheme="minorHAnsi" w:hAnsiTheme="minorHAnsi" w:cstheme="minorHAnsi"/>
          <w:sz w:val="24"/>
        </w:rPr>
        <w:tab/>
        <w:t>A or B</w:t>
      </w:r>
    </w:p>
    <w:p w:rsidR="00A50FA4" w:rsidRPr="005E5110" w:rsidRDefault="00A50FA4" w:rsidP="00A50FA4">
      <w:pPr>
        <w:pStyle w:val="BodyText"/>
        <w:rPr>
          <w:rFonts w:asciiTheme="minorHAnsi" w:hAnsiTheme="minorHAnsi" w:cstheme="minorHAnsi"/>
          <w:sz w:val="24"/>
        </w:rPr>
      </w:pPr>
      <w:r w:rsidRPr="005E5110">
        <w:rPr>
          <w:rFonts w:asciiTheme="minorHAnsi" w:hAnsiTheme="minorHAnsi" w:cstheme="minorHAnsi"/>
          <w:sz w:val="24"/>
        </w:rPr>
        <w:t>Holding Rules:</w:t>
      </w:r>
      <w:r w:rsidRPr="005E5110">
        <w:rPr>
          <w:rFonts w:asciiTheme="minorHAnsi" w:hAnsiTheme="minorHAnsi" w:cstheme="minorHAnsi"/>
          <w:sz w:val="24"/>
        </w:rPr>
        <w:tab/>
      </w:r>
      <w:r w:rsidRPr="005E5110">
        <w:rPr>
          <w:rFonts w:asciiTheme="minorHAnsi" w:hAnsiTheme="minorHAnsi" w:cstheme="minorHAnsi"/>
          <w:sz w:val="24"/>
        </w:rPr>
        <w:tab/>
      </w:r>
      <w:r w:rsidR="008513BC">
        <w:rPr>
          <w:rFonts w:asciiTheme="minorHAnsi" w:hAnsiTheme="minorHAnsi" w:cstheme="minorHAnsi"/>
          <w:sz w:val="24"/>
        </w:rPr>
        <w:t>20 stocks</w:t>
      </w:r>
      <w:r w:rsidRPr="005E5110">
        <w:rPr>
          <w:rFonts w:asciiTheme="minorHAnsi" w:hAnsiTheme="minorHAnsi" w:cstheme="minorHAnsi"/>
          <w:sz w:val="24"/>
        </w:rPr>
        <w:t>, Ful</w:t>
      </w:r>
      <w:r w:rsidR="008513BC">
        <w:rPr>
          <w:rFonts w:asciiTheme="minorHAnsi" w:hAnsiTheme="minorHAnsi" w:cstheme="minorHAnsi"/>
          <w:sz w:val="24"/>
        </w:rPr>
        <w:t xml:space="preserve">ly Invested, Max weight cap of </w:t>
      </w:r>
      <w:r w:rsidRPr="005E5110">
        <w:rPr>
          <w:rFonts w:asciiTheme="minorHAnsi" w:hAnsiTheme="minorHAnsi" w:cstheme="minorHAnsi"/>
          <w:sz w:val="24"/>
        </w:rPr>
        <w:t>5%</w:t>
      </w:r>
    </w:p>
    <w:p w:rsidR="00A50FA4" w:rsidRPr="005E5110" w:rsidRDefault="008513BC" w:rsidP="00A50FA4">
      <w:pPr>
        <w:pStyle w:val="BodyText"/>
        <w:rPr>
          <w:rFonts w:asciiTheme="minorHAnsi" w:hAnsiTheme="minorHAnsi" w:cstheme="minorHAnsi"/>
          <w:sz w:val="24"/>
        </w:rPr>
      </w:pPr>
      <w:r>
        <w:rPr>
          <w:rFonts w:asciiTheme="minorHAnsi" w:hAnsiTheme="minorHAnsi" w:cstheme="minorHAnsi"/>
          <w:sz w:val="24"/>
        </w:rPr>
        <w:t>Rebalance:</w:t>
      </w:r>
      <w:r>
        <w:rPr>
          <w:rFonts w:asciiTheme="minorHAnsi" w:hAnsiTheme="minorHAnsi" w:cstheme="minorHAnsi"/>
          <w:sz w:val="24"/>
        </w:rPr>
        <w:tab/>
      </w:r>
      <w:r>
        <w:rPr>
          <w:rFonts w:asciiTheme="minorHAnsi" w:hAnsiTheme="minorHAnsi" w:cstheme="minorHAnsi"/>
          <w:sz w:val="24"/>
        </w:rPr>
        <w:tab/>
        <w:t>Quarter</w:t>
      </w:r>
      <w:r w:rsidR="00A50FA4" w:rsidRPr="005E5110">
        <w:rPr>
          <w:rFonts w:asciiTheme="minorHAnsi" w:hAnsiTheme="minorHAnsi" w:cstheme="minorHAnsi"/>
          <w:sz w:val="24"/>
        </w:rPr>
        <w:t>ly, Give priority to A ratings &amp; Higher performance since rated</w:t>
      </w:r>
    </w:p>
    <w:p w:rsidR="00A50FA4" w:rsidRPr="005E5110" w:rsidRDefault="00A50FA4" w:rsidP="00A50FA4">
      <w:pPr>
        <w:pStyle w:val="BodyText"/>
        <w:rPr>
          <w:rFonts w:asciiTheme="minorHAnsi" w:hAnsiTheme="minorHAnsi" w:cstheme="minorHAnsi"/>
          <w:sz w:val="24"/>
        </w:rPr>
      </w:pPr>
      <w:r w:rsidRPr="005E5110">
        <w:rPr>
          <w:rFonts w:asciiTheme="minorHAnsi" w:hAnsiTheme="minorHAnsi" w:cstheme="minorHAnsi"/>
          <w:sz w:val="24"/>
        </w:rPr>
        <w:t>B</w:t>
      </w:r>
      <w:r w:rsidR="008513BC">
        <w:rPr>
          <w:rFonts w:asciiTheme="minorHAnsi" w:hAnsiTheme="minorHAnsi" w:cstheme="minorHAnsi"/>
          <w:sz w:val="24"/>
        </w:rPr>
        <w:t>enchmark:</w:t>
      </w:r>
      <w:r w:rsidR="008513BC">
        <w:rPr>
          <w:rFonts w:asciiTheme="minorHAnsi" w:hAnsiTheme="minorHAnsi" w:cstheme="minorHAnsi"/>
          <w:sz w:val="24"/>
        </w:rPr>
        <w:tab/>
      </w:r>
      <w:r w:rsidR="008513BC">
        <w:rPr>
          <w:rFonts w:asciiTheme="minorHAnsi" w:hAnsiTheme="minorHAnsi" w:cstheme="minorHAnsi"/>
          <w:sz w:val="24"/>
        </w:rPr>
        <w:tab/>
        <w:t>S&amp;P 500 Consumer Services Index</w:t>
      </w:r>
    </w:p>
    <w:p w:rsidR="00E61734" w:rsidRPr="005E5110" w:rsidRDefault="00E61734" w:rsidP="00FB60C2">
      <w:pPr>
        <w:pStyle w:val="BodyText"/>
        <w:rPr>
          <w:rFonts w:ascii="Times New Roman"/>
          <w:sz w:val="24"/>
        </w:rPr>
      </w:pPr>
    </w:p>
    <w:p w:rsidR="00E61734" w:rsidRPr="005E5110" w:rsidRDefault="00B932F7" w:rsidP="00B932F7">
      <w:pPr>
        <w:pStyle w:val="BodyText"/>
        <w:rPr>
          <w:rFonts w:asciiTheme="minorHAnsi" w:hAnsiTheme="minorHAnsi" w:cstheme="minorHAnsi"/>
          <w:sz w:val="24"/>
        </w:rPr>
      </w:pPr>
      <w:r w:rsidRPr="005E5110">
        <w:rPr>
          <w:rFonts w:asciiTheme="minorHAnsi" w:hAnsiTheme="minorHAnsi" w:cstheme="minorHAnsi"/>
          <w:sz w:val="24"/>
        </w:rPr>
        <w:t xml:space="preserve">Had you followed </w:t>
      </w:r>
      <w:r w:rsidR="008513BC">
        <w:rPr>
          <w:rFonts w:asciiTheme="minorHAnsi" w:hAnsiTheme="minorHAnsi" w:cstheme="minorHAnsi"/>
          <w:sz w:val="24"/>
        </w:rPr>
        <w:t>this strategy over the past eight</w:t>
      </w:r>
      <w:r w:rsidRPr="005E5110">
        <w:rPr>
          <w:rFonts w:asciiTheme="minorHAnsi" w:hAnsiTheme="minorHAnsi" w:cstheme="minorHAnsi"/>
          <w:sz w:val="24"/>
        </w:rPr>
        <w:t xml:space="preserve"> years, you would have added </w:t>
      </w:r>
      <w:r w:rsidR="008513BC">
        <w:rPr>
          <w:rFonts w:asciiTheme="minorHAnsi" w:hAnsiTheme="minorHAnsi" w:cstheme="minorHAnsi"/>
          <w:sz w:val="24"/>
        </w:rPr>
        <w:t>over 6</w:t>
      </w:r>
      <w:r w:rsidRPr="005E5110">
        <w:rPr>
          <w:rFonts w:asciiTheme="minorHAnsi" w:hAnsiTheme="minorHAnsi" w:cstheme="minorHAnsi"/>
          <w:sz w:val="24"/>
        </w:rPr>
        <w:t xml:space="preserve">% of Alpha </w:t>
      </w:r>
      <w:r w:rsidR="008513BC">
        <w:rPr>
          <w:rFonts w:asciiTheme="minorHAnsi" w:hAnsiTheme="minorHAnsi" w:cstheme="minorHAnsi"/>
          <w:sz w:val="24"/>
        </w:rPr>
        <w:t>with a reasonable annual turnover of 90%.</w:t>
      </w:r>
    </w:p>
    <w:p w:rsidR="00226C3B" w:rsidRDefault="00226C3B" w:rsidP="00B932F7">
      <w:pPr>
        <w:pStyle w:val="BodyText"/>
        <w:jc w:val="center"/>
        <w:rPr>
          <w:rFonts w:ascii="Times New Roman"/>
          <w:sz w:val="20"/>
        </w:rPr>
      </w:pPr>
    </w:p>
    <w:p w:rsidR="00226C3B" w:rsidRDefault="00226C3B" w:rsidP="00B932F7">
      <w:pPr>
        <w:pStyle w:val="BodyText"/>
        <w:jc w:val="center"/>
        <w:rPr>
          <w:rFonts w:ascii="Times New Roman"/>
          <w:sz w:val="20"/>
        </w:rPr>
      </w:pPr>
      <w:bookmarkStart w:id="0" w:name="_GoBack"/>
      <w:r>
        <w:rPr>
          <w:noProof/>
        </w:rPr>
        <w:drawing>
          <wp:inline distT="0" distB="0" distL="0" distR="0" wp14:anchorId="0CD563C6" wp14:editId="2733AB99">
            <wp:extent cx="4006618" cy="4342400"/>
            <wp:effectExtent l="19050" t="19050" r="13335" b="203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06618" cy="4342400"/>
                    </a:xfrm>
                    <a:prstGeom prst="rect">
                      <a:avLst/>
                    </a:prstGeom>
                    <a:ln>
                      <a:solidFill>
                        <a:schemeClr val="tx1">
                          <a:lumMod val="50000"/>
                          <a:lumOff val="50000"/>
                        </a:schemeClr>
                      </a:solidFill>
                    </a:ln>
                    <a:effectLst/>
                  </pic:spPr>
                </pic:pic>
              </a:graphicData>
            </a:graphic>
          </wp:inline>
        </w:drawing>
      </w:r>
      <w:bookmarkEnd w:id="0"/>
      <w:r w:rsidR="00FB60C2">
        <w:rPr>
          <w:rFonts w:ascii="Times New Roman"/>
          <w:noProof/>
          <w:sz w:val="20"/>
        </w:rPr>
        <w:drawing>
          <wp:inline distT="0" distB="0" distL="0" distR="0">
            <wp:extent cx="5680710" cy="4340429"/>
            <wp:effectExtent l="19050" t="19050" r="15240" b="222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ab 5 CDN Chart (Small).JP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93703" cy="4350356"/>
                    </a:xfrm>
                    <a:prstGeom prst="rect">
                      <a:avLst/>
                    </a:prstGeom>
                    <a:ln>
                      <a:solidFill>
                        <a:schemeClr val="tx1">
                          <a:lumMod val="50000"/>
                          <a:lumOff val="50000"/>
                        </a:schemeClr>
                      </a:solidFill>
                    </a:ln>
                  </pic:spPr>
                </pic:pic>
              </a:graphicData>
            </a:graphic>
          </wp:inline>
        </w:drawing>
      </w:r>
    </w:p>
    <w:p w:rsidR="00E61734" w:rsidRDefault="00E61734" w:rsidP="00974323">
      <w:pPr>
        <w:pStyle w:val="BodyText"/>
        <w:jc w:val="center"/>
        <w:rPr>
          <w:rFonts w:ascii="Times New Roman"/>
          <w:sz w:val="20"/>
        </w:rPr>
      </w:pPr>
    </w:p>
    <w:p w:rsidR="008513BC" w:rsidRDefault="008513BC" w:rsidP="00FD5FCD">
      <w:pPr>
        <w:jc w:val="center"/>
        <w:rPr>
          <w:rFonts w:asciiTheme="minorHAnsi" w:eastAsia="Times New Roman" w:hAnsiTheme="minorHAnsi"/>
          <w:b/>
          <w:sz w:val="32"/>
          <w:szCs w:val="32"/>
        </w:rPr>
      </w:pPr>
    </w:p>
    <w:p w:rsidR="00FD5FCD" w:rsidRPr="00FD5FCD" w:rsidRDefault="00FD5FCD" w:rsidP="00FD5FCD">
      <w:pPr>
        <w:jc w:val="center"/>
        <w:rPr>
          <w:rFonts w:asciiTheme="minorHAnsi" w:eastAsia="Times New Roman" w:hAnsiTheme="minorHAnsi"/>
          <w:b/>
          <w:sz w:val="32"/>
          <w:szCs w:val="32"/>
        </w:rPr>
      </w:pPr>
      <w:r w:rsidRPr="00FD5FCD">
        <w:rPr>
          <w:rFonts w:asciiTheme="minorHAnsi" w:eastAsia="Times New Roman" w:hAnsiTheme="minorHAnsi"/>
          <w:b/>
          <w:sz w:val="32"/>
          <w:szCs w:val="32"/>
        </w:rPr>
        <w:t>WHY YOUR FIRM NEEDS TO INCORPORATE TRENDRATING NOW</w:t>
      </w:r>
    </w:p>
    <w:p w:rsidR="00FD5FCD" w:rsidRPr="00FD5FCD" w:rsidRDefault="00FD5FCD" w:rsidP="00FD5FCD">
      <w:pPr>
        <w:rPr>
          <w:rFonts w:ascii="Times New Roman" w:eastAsia="Times New Roman"/>
          <w:sz w:val="32"/>
          <w:szCs w:val="32"/>
        </w:rPr>
      </w:pPr>
    </w:p>
    <w:p w:rsidR="00FD5FCD" w:rsidRPr="00FD5FCD" w:rsidRDefault="00FD5FCD" w:rsidP="00FD5FCD">
      <w:pPr>
        <w:rPr>
          <w:rFonts w:ascii="Times New Roman" w:eastAsia="Times New Roman"/>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Portfolio managers understand that their investment strategies and decision-making can be enhanced by data analysis in four key areas: to balance emotion, bias, market knowledge and opinion subjectivity.</w:t>
      </w:r>
    </w:p>
    <w:p w:rsidR="00FD5FCD" w:rsidRPr="00FD5FCD" w:rsidRDefault="00FD5FCD" w:rsidP="00FD5FCD">
      <w:pPr>
        <w:ind w:left="720"/>
        <w:rPr>
          <w:rFonts w:asciiTheme="minorHAnsi" w:eastAsia="Times New Roman" w:hAnsiTheme="minorHAnsi"/>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A growing trend sees investors incorporating systematic models which, rather than replacing experts, can be overlaid onto the existing investment decision making process.</w:t>
      </w:r>
    </w:p>
    <w:p w:rsidR="00FD5FCD" w:rsidRPr="00FD5FCD" w:rsidRDefault="00FD5FCD" w:rsidP="00FD5FCD">
      <w:pPr>
        <w:ind w:left="720"/>
        <w:rPr>
          <w:rFonts w:asciiTheme="minorHAnsi" w:eastAsia="Times New Roman" w:hAnsiTheme="minorHAnsi"/>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On average, sound models outperform experts, while adding discipline, transparency and measurability.</w:t>
      </w:r>
    </w:p>
    <w:p w:rsidR="00FD5FCD" w:rsidRPr="00FD5FCD" w:rsidRDefault="00FD5FCD" w:rsidP="00FD5FCD">
      <w:pPr>
        <w:ind w:left="720"/>
        <w:rPr>
          <w:rFonts w:asciiTheme="minorHAnsi" w:eastAsia="Times New Roman" w:hAnsiTheme="minorHAnsi"/>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Momentum is a strong factor, persistent over time and negatively correlated to most fundamental strategies.</w:t>
      </w:r>
    </w:p>
    <w:p w:rsidR="00FD5FCD" w:rsidRPr="00FD5FCD" w:rsidRDefault="00FD5FCD" w:rsidP="00FD5FCD">
      <w:pPr>
        <w:ind w:left="720"/>
        <w:rPr>
          <w:rFonts w:asciiTheme="minorHAnsi" w:eastAsia="Times New Roman" w:hAnsiTheme="minorHAnsi"/>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Momentum when combined with a value approach, can dramatically enhance returns and reduce volatility.</w:t>
      </w:r>
    </w:p>
    <w:p w:rsidR="00FD5FCD" w:rsidRPr="00FD5FCD" w:rsidRDefault="00FD5FCD" w:rsidP="00FD5FCD">
      <w:pPr>
        <w:rPr>
          <w:rFonts w:asciiTheme="minorHAnsi" w:eastAsia="Times New Roman" w:hAnsiTheme="minorHAnsi"/>
          <w:sz w:val="32"/>
          <w:szCs w:val="32"/>
        </w:rPr>
      </w:pPr>
    </w:p>
    <w:p w:rsidR="00FD5FCD" w:rsidRPr="00FD5FCD" w:rsidRDefault="00FD5FCD" w:rsidP="00FD5FCD">
      <w:pPr>
        <w:numPr>
          <w:ilvl w:val="0"/>
          <w:numId w:val="3"/>
        </w:numPr>
        <w:rPr>
          <w:rFonts w:asciiTheme="minorHAnsi" w:eastAsia="Times New Roman" w:hAnsiTheme="minorHAnsi"/>
          <w:sz w:val="32"/>
          <w:szCs w:val="32"/>
        </w:rPr>
      </w:pPr>
      <w:r w:rsidRPr="00FD5FCD">
        <w:rPr>
          <w:rFonts w:asciiTheme="minorHAnsi" w:eastAsia="Times New Roman" w:hAnsiTheme="minorHAnsi"/>
          <w:sz w:val="32"/>
          <w:szCs w:val="32"/>
        </w:rPr>
        <w:t>Trendrating more than pays for itself by managing portfolio risk and avoiding major losses.</w:t>
      </w:r>
    </w:p>
    <w:p w:rsidR="00FD5FCD" w:rsidRPr="00FD5FCD" w:rsidRDefault="00FD5FCD" w:rsidP="00FD5FCD">
      <w:pPr>
        <w:rPr>
          <w:rFonts w:asciiTheme="minorHAnsi" w:eastAsia="Times New Roman" w:hAnsiTheme="minorHAnsi"/>
          <w:b/>
          <w:sz w:val="32"/>
          <w:szCs w:val="32"/>
        </w:rPr>
      </w:pPr>
    </w:p>
    <w:p w:rsidR="00FD5FCD" w:rsidRPr="00FD5FCD" w:rsidRDefault="00FD5FCD" w:rsidP="00FD5FCD">
      <w:pPr>
        <w:jc w:val="center"/>
        <w:rPr>
          <w:rFonts w:asciiTheme="minorHAnsi" w:eastAsia="Times New Roman" w:hAnsiTheme="minorHAnsi"/>
          <w:b/>
          <w:color w:val="D8AA56"/>
          <w:sz w:val="32"/>
          <w:szCs w:val="32"/>
        </w:rPr>
      </w:pPr>
      <w:r w:rsidRPr="00FD5FCD">
        <w:rPr>
          <w:rFonts w:asciiTheme="minorHAnsi" w:eastAsia="Times New Roman" w:hAnsiTheme="minorHAnsi"/>
          <w:b/>
          <w:color w:val="D8AA56"/>
          <w:sz w:val="32"/>
          <w:szCs w:val="32"/>
        </w:rPr>
        <w:t>Contact Trendrating today to schedule a demonstration and see how our system spots major trends better than any analytics solution commercially available.</w:t>
      </w:r>
    </w:p>
    <w:p w:rsidR="00FD5FCD" w:rsidRPr="00FD5FCD" w:rsidRDefault="0025561A" w:rsidP="00FD5FCD">
      <w:pPr>
        <w:jc w:val="center"/>
        <w:rPr>
          <w:rFonts w:asciiTheme="minorHAnsi" w:eastAsia="Times New Roman" w:hAnsiTheme="minorHAnsi"/>
          <w:color w:val="1F497D" w:themeColor="text2"/>
          <w:sz w:val="32"/>
          <w:szCs w:val="32"/>
        </w:rPr>
      </w:pPr>
      <w:hyperlink r:id="rId22" w:history="1">
        <w:r w:rsidR="00FD5FCD" w:rsidRPr="00FD5FCD">
          <w:rPr>
            <w:rStyle w:val="Hyperlink"/>
            <w:rFonts w:asciiTheme="minorHAnsi" w:eastAsia="Times New Roman" w:hAnsiTheme="minorHAnsi" w:cs="Times New Roman"/>
            <w:color w:val="1F497D" w:themeColor="text2"/>
            <w:sz w:val="32"/>
            <w:szCs w:val="32"/>
          </w:rPr>
          <w:t>request@trendrating.com</w:t>
        </w:r>
      </w:hyperlink>
    </w:p>
    <w:p w:rsidR="00FD5FCD" w:rsidRPr="00FD5FCD" w:rsidRDefault="0025561A" w:rsidP="00FD5FCD">
      <w:pPr>
        <w:jc w:val="center"/>
        <w:rPr>
          <w:rFonts w:asciiTheme="minorHAnsi" w:eastAsia="Times New Roman" w:hAnsiTheme="minorHAnsi"/>
          <w:color w:val="1F497D" w:themeColor="text2"/>
          <w:sz w:val="32"/>
          <w:szCs w:val="32"/>
        </w:rPr>
      </w:pPr>
      <w:hyperlink r:id="rId23" w:history="1">
        <w:r w:rsidR="00FD5FCD" w:rsidRPr="00FD5FCD">
          <w:rPr>
            <w:rFonts w:asciiTheme="minorHAnsi" w:eastAsia="Times New Roman" w:hAnsiTheme="minorHAnsi" w:cs="Times New Roman"/>
            <w:color w:val="1F497D" w:themeColor="text2"/>
            <w:sz w:val="32"/>
            <w:szCs w:val="32"/>
            <w:u w:val="single"/>
          </w:rPr>
          <w:t>www.trendrating.com</w:t>
        </w:r>
      </w:hyperlink>
    </w:p>
    <w:p w:rsidR="005D2BBC" w:rsidRDefault="005D2BBC" w:rsidP="00FD5FCD">
      <w:pPr>
        <w:pStyle w:val="BodyText"/>
        <w:jc w:val="center"/>
        <w:rPr>
          <w:rFonts w:ascii="Times New Roman"/>
          <w:sz w:val="20"/>
        </w:rPr>
      </w:pPr>
    </w:p>
    <w:p w:rsidR="002A05A8" w:rsidRPr="005E5110" w:rsidRDefault="006B69D6" w:rsidP="00B932F7">
      <w:pPr>
        <w:pStyle w:val="BodyText"/>
        <w:spacing w:before="73" w:line="244" w:lineRule="auto"/>
        <w:ind w:left="126" w:right="124"/>
        <w:rPr>
          <w:sz w:val="14"/>
        </w:rPr>
      </w:pPr>
      <w:r w:rsidRPr="005E5110">
        <w:rPr>
          <w:color w:val="AAAAAA"/>
          <w:w w:val="110"/>
          <w:sz w:val="14"/>
        </w:rPr>
        <w:t>The evaluations, rankings and information provided by Trendrating (the "Services") are provided solely for the use of finance professionals (the "Users") who have been issued a license to use the Services by Trendrating</w:t>
      </w:r>
      <w:r w:rsidRPr="005E5110">
        <w:rPr>
          <w:color w:val="AAAAAA"/>
          <w:spacing w:val="39"/>
          <w:w w:val="110"/>
          <w:sz w:val="14"/>
        </w:rPr>
        <w:t xml:space="preserve"> </w:t>
      </w:r>
      <w:r w:rsidRPr="005E5110">
        <w:rPr>
          <w:color w:val="AAAAAA"/>
          <w:w w:val="110"/>
          <w:sz w:val="14"/>
        </w:rPr>
        <w:t>and who, by nature of their status as investment professions understand, or are expected to understand, the complexity of finance products, the functioning of the markets and the risks inherent in them. The Services</w:t>
      </w:r>
      <w:r w:rsidRPr="005E5110">
        <w:rPr>
          <w:color w:val="AAAAAA"/>
          <w:spacing w:val="39"/>
          <w:w w:val="110"/>
          <w:sz w:val="14"/>
        </w:rPr>
        <w:t xml:space="preserve"> </w:t>
      </w:r>
      <w:r w:rsidRPr="005E5110">
        <w:rPr>
          <w:color w:val="AAAAAA"/>
          <w:w w:val="110"/>
          <w:sz w:val="14"/>
        </w:rPr>
        <w:t>are not offered for use by persons not employed or actively working as professionals in the finance and investment industry. The Services are to be used entirely at the risk of the Users. Included in the Services are forward-looking statements that are based on observations, assumptions and calculations that reflect Trendrating's expectations. Forward-looking statements are subject to numerous risks and uncertainties that could cause actual results to materially differ from those expectations. The Services are not intended to constitute a recommendation of any specific security or financial product and are to be implemented solely in  conjunction with or as part of a complete investment evaluation conducted by the Users. Under no circumstances shall Trendrating, its officers, directors, employees or agents be liable for any damages, lost profits or investment losses that result in any way from use of the Services or any interruptions, errors or delays in the</w:t>
      </w:r>
      <w:r w:rsidRPr="005E5110">
        <w:rPr>
          <w:color w:val="AAAAAA"/>
          <w:spacing w:val="-10"/>
          <w:w w:val="110"/>
          <w:sz w:val="14"/>
        </w:rPr>
        <w:t xml:space="preserve"> </w:t>
      </w:r>
      <w:r w:rsidRPr="005E5110">
        <w:rPr>
          <w:color w:val="AAAAAA"/>
          <w:w w:val="110"/>
          <w:sz w:val="14"/>
        </w:rPr>
        <w:t>Services.</w:t>
      </w:r>
      <w:r w:rsidR="00B932F7" w:rsidRPr="005E5110">
        <w:rPr>
          <w:sz w:val="14"/>
        </w:rPr>
        <w:t xml:space="preserve"> </w:t>
      </w:r>
      <w:r w:rsidR="00B932F7" w:rsidRPr="005E5110">
        <w:rPr>
          <w:color w:val="AAAAAA"/>
          <w:w w:val="110"/>
          <w:sz w:val="14"/>
        </w:rPr>
        <w:t>Trendrating S.A. © 2013-2017. All rights reserved.</w:t>
      </w:r>
    </w:p>
    <w:sectPr w:rsidR="002A05A8" w:rsidRPr="005E5110" w:rsidSect="00C66E53">
      <w:headerReference w:type="default" r:id="rId24"/>
      <w:footerReference w:type="default" r:id="rId25"/>
      <w:pgSz w:w="16840" w:h="11910" w:orient="landscape"/>
      <w:pgMar w:top="860" w:right="440" w:bottom="500" w:left="440" w:header="367" w:footer="31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61A" w:rsidRDefault="0025561A">
      <w:r>
        <w:separator/>
      </w:r>
    </w:p>
  </w:endnote>
  <w:endnote w:type="continuationSeparator" w:id="0">
    <w:p w:rsidR="0025561A" w:rsidRDefault="0025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Segoe UI"/>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61528"/>
      <w:docPartObj>
        <w:docPartGallery w:val="Page Numbers (Bottom of Page)"/>
        <w:docPartUnique/>
      </w:docPartObj>
    </w:sdtPr>
    <w:sdtEndPr>
      <w:rPr>
        <w:noProof/>
      </w:rPr>
    </w:sdtEndPr>
    <w:sdtContent>
      <w:p w:rsidR="005E5110" w:rsidRDefault="005E5110">
        <w:pPr>
          <w:pStyle w:val="Footer"/>
          <w:jc w:val="right"/>
        </w:pPr>
        <w:r>
          <w:fldChar w:fldCharType="begin"/>
        </w:r>
        <w:r>
          <w:instrText xml:space="preserve"> PAGE   \* MERGEFORMAT </w:instrText>
        </w:r>
        <w:r>
          <w:fldChar w:fldCharType="separate"/>
        </w:r>
        <w:r w:rsidR="00B12957">
          <w:rPr>
            <w:noProof/>
          </w:rPr>
          <w:t>8</w:t>
        </w:r>
        <w:r>
          <w:rPr>
            <w:noProof/>
          </w:rPr>
          <w:fldChar w:fldCharType="end"/>
        </w:r>
      </w:p>
    </w:sdtContent>
  </w:sdt>
  <w:p w:rsidR="002A05A8" w:rsidRDefault="002A05A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61A" w:rsidRDefault="0025561A">
      <w:r>
        <w:separator/>
      </w:r>
    </w:p>
  </w:footnote>
  <w:footnote w:type="continuationSeparator" w:id="0">
    <w:p w:rsidR="0025561A" w:rsidRDefault="00255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1E2" w:rsidRDefault="00B931E2">
    <w:pPr>
      <w:pStyle w:val="Header"/>
    </w:pPr>
    <w:r w:rsidRPr="00B931E2">
      <w:rPr>
        <w:noProof/>
      </w:rPr>
      <w:drawing>
        <wp:anchor distT="0" distB="0" distL="114300" distR="114300" simplePos="0" relativeHeight="251654144" behindDoc="0" locked="0" layoutInCell="1" allowOverlap="1" wp14:anchorId="568D33E8" wp14:editId="020D3BD4">
          <wp:simplePos x="0" y="0"/>
          <wp:positionH relativeFrom="column">
            <wp:posOffset>0</wp:posOffset>
          </wp:positionH>
          <wp:positionV relativeFrom="paragraph">
            <wp:posOffset>0</wp:posOffset>
          </wp:positionV>
          <wp:extent cx="1321593" cy="307181"/>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referRelativeResize="0"/>
                </pic:nvPicPr>
                <pic:blipFill>
                  <a:blip r:embed="rId1">
                    <a:alphaModFix/>
                  </a:blip>
                  <a:stretch>
                    <a:fillRect/>
                  </a:stretch>
                </pic:blipFill>
                <pic:spPr>
                  <a:xfrm>
                    <a:off x="0" y="0"/>
                    <a:ext cx="1321593" cy="30718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43DEA"/>
    <w:multiLevelType w:val="hybridMultilevel"/>
    <w:tmpl w:val="D89E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0A6F1D"/>
    <w:multiLevelType w:val="hybridMultilevel"/>
    <w:tmpl w:val="045201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713C6C40"/>
    <w:multiLevelType w:val="hybridMultilevel"/>
    <w:tmpl w:val="3FEA64D4"/>
    <w:lvl w:ilvl="0" w:tplc="97344830">
      <w:start w:val="1"/>
      <w:numFmt w:val="bullet"/>
      <w:lvlText w:val=""/>
      <w:lvlJc w:val="left"/>
      <w:pPr>
        <w:tabs>
          <w:tab w:val="num" w:pos="720"/>
        </w:tabs>
        <w:ind w:left="720" w:hanging="360"/>
      </w:pPr>
      <w:rPr>
        <w:rFonts w:ascii="Wingdings" w:hAnsi="Wingdings" w:hint="default"/>
      </w:rPr>
    </w:lvl>
    <w:lvl w:ilvl="1" w:tplc="DFB6DF1E" w:tentative="1">
      <w:start w:val="1"/>
      <w:numFmt w:val="bullet"/>
      <w:lvlText w:val=""/>
      <w:lvlJc w:val="left"/>
      <w:pPr>
        <w:tabs>
          <w:tab w:val="num" w:pos="1440"/>
        </w:tabs>
        <w:ind w:left="1440" w:hanging="360"/>
      </w:pPr>
      <w:rPr>
        <w:rFonts w:ascii="Wingdings" w:hAnsi="Wingdings" w:hint="default"/>
      </w:rPr>
    </w:lvl>
    <w:lvl w:ilvl="2" w:tplc="37DA0DBE" w:tentative="1">
      <w:start w:val="1"/>
      <w:numFmt w:val="bullet"/>
      <w:lvlText w:val=""/>
      <w:lvlJc w:val="left"/>
      <w:pPr>
        <w:tabs>
          <w:tab w:val="num" w:pos="2160"/>
        </w:tabs>
        <w:ind w:left="2160" w:hanging="360"/>
      </w:pPr>
      <w:rPr>
        <w:rFonts w:ascii="Wingdings" w:hAnsi="Wingdings" w:hint="default"/>
      </w:rPr>
    </w:lvl>
    <w:lvl w:ilvl="3" w:tplc="9530EA54" w:tentative="1">
      <w:start w:val="1"/>
      <w:numFmt w:val="bullet"/>
      <w:lvlText w:val=""/>
      <w:lvlJc w:val="left"/>
      <w:pPr>
        <w:tabs>
          <w:tab w:val="num" w:pos="2880"/>
        </w:tabs>
        <w:ind w:left="2880" w:hanging="360"/>
      </w:pPr>
      <w:rPr>
        <w:rFonts w:ascii="Wingdings" w:hAnsi="Wingdings" w:hint="default"/>
      </w:rPr>
    </w:lvl>
    <w:lvl w:ilvl="4" w:tplc="1B1A2C70" w:tentative="1">
      <w:start w:val="1"/>
      <w:numFmt w:val="bullet"/>
      <w:lvlText w:val=""/>
      <w:lvlJc w:val="left"/>
      <w:pPr>
        <w:tabs>
          <w:tab w:val="num" w:pos="3600"/>
        </w:tabs>
        <w:ind w:left="3600" w:hanging="360"/>
      </w:pPr>
      <w:rPr>
        <w:rFonts w:ascii="Wingdings" w:hAnsi="Wingdings" w:hint="default"/>
      </w:rPr>
    </w:lvl>
    <w:lvl w:ilvl="5" w:tplc="2206AAE2" w:tentative="1">
      <w:start w:val="1"/>
      <w:numFmt w:val="bullet"/>
      <w:lvlText w:val=""/>
      <w:lvlJc w:val="left"/>
      <w:pPr>
        <w:tabs>
          <w:tab w:val="num" w:pos="4320"/>
        </w:tabs>
        <w:ind w:left="4320" w:hanging="360"/>
      </w:pPr>
      <w:rPr>
        <w:rFonts w:ascii="Wingdings" w:hAnsi="Wingdings" w:hint="default"/>
      </w:rPr>
    </w:lvl>
    <w:lvl w:ilvl="6" w:tplc="2B0E0752" w:tentative="1">
      <w:start w:val="1"/>
      <w:numFmt w:val="bullet"/>
      <w:lvlText w:val=""/>
      <w:lvlJc w:val="left"/>
      <w:pPr>
        <w:tabs>
          <w:tab w:val="num" w:pos="5040"/>
        </w:tabs>
        <w:ind w:left="5040" w:hanging="360"/>
      </w:pPr>
      <w:rPr>
        <w:rFonts w:ascii="Wingdings" w:hAnsi="Wingdings" w:hint="default"/>
      </w:rPr>
    </w:lvl>
    <w:lvl w:ilvl="7" w:tplc="289A1870" w:tentative="1">
      <w:start w:val="1"/>
      <w:numFmt w:val="bullet"/>
      <w:lvlText w:val=""/>
      <w:lvlJc w:val="left"/>
      <w:pPr>
        <w:tabs>
          <w:tab w:val="num" w:pos="5760"/>
        </w:tabs>
        <w:ind w:left="5760" w:hanging="360"/>
      </w:pPr>
      <w:rPr>
        <w:rFonts w:ascii="Wingdings" w:hAnsi="Wingdings" w:hint="default"/>
      </w:rPr>
    </w:lvl>
    <w:lvl w:ilvl="8" w:tplc="C5AE3ED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A8"/>
    <w:rsid w:val="000030C5"/>
    <w:rsid w:val="001032F5"/>
    <w:rsid w:val="001A706D"/>
    <w:rsid w:val="001C3A5B"/>
    <w:rsid w:val="001D7878"/>
    <w:rsid w:val="001E743A"/>
    <w:rsid w:val="00226C3B"/>
    <w:rsid w:val="0025561A"/>
    <w:rsid w:val="00260386"/>
    <w:rsid w:val="002A05A8"/>
    <w:rsid w:val="002E2259"/>
    <w:rsid w:val="0039496E"/>
    <w:rsid w:val="00400AE4"/>
    <w:rsid w:val="004C3AF1"/>
    <w:rsid w:val="004D679C"/>
    <w:rsid w:val="005B5A9A"/>
    <w:rsid w:val="005D2BBC"/>
    <w:rsid w:val="005E5110"/>
    <w:rsid w:val="005E6252"/>
    <w:rsid w:val="0067594E"/>
    <w:rsid w:val="006B69D6"/>
    <w:rsid w:val="006C79BE"/>
    <w:rsid w:val="007212CC"/>
    <w:rsid w:val="008359C3"/>
    <w:rsid w:val="008513BC"/>
    <w:rsid w:val="0088503F"/>
    <w:rsid w:val="008B5125"/>
    <w:rsid w:val="00936D68"/>
    <w:rsid w:val="00974323"/>
    <w:rsid w:val="009B4C8D"/>
    <w:rsid w:val="009D77E4"/>
    <w:rsid w:val="00A50FA4"/>
    <w:rsid w:val="00AF2997"/>
    <w:rsid w:val="00B12957"/>
    <w:rsid w:val="00B70170"/>
    <w:rsid w:val="00B931E2"/>
    <w:rsid w:val="00B932F7"/>
    <w:rsid w:val="00C66E53"/>
    <w:rsid w:val="00CF7999"/>
    <w:rsid w:val="00DA23BE"/>
    <w:rsid w:val="00DA7E68"/>
    <w:rsid w:val="00DF68F5"/>
    <w:rsid w:val="00E61734"/>
    <w:rsid w:val="00EE0BE3"/>
    <w:rsid w:val="00FB60C2"/>
    <w:rsid w:val="00FC41C5"/>
    <w:rsid w:val="00FD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A38C7"/>
  <w15:docId w15:val="{9EFE5526-D13E-491B-AB47-C99652C5A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46"/>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61734"/>
    <w:pPr>
      <w:tabs>
        <w:tab w:val="center" w:pos="4680"/>
        <w:tab w:val="right" w:pos="9360"/>
      </w:tabs>
    </w:pPr>
  </w:style>
  <w:style w:type="character" w:customStyle="1" w:styleId="HeaderChar">
    <w:name w:val="Header Char"/>
    <w:basedOn w:val="DefaultParagraphFont"/>
    <w:link w:val="Header"/>
    <w:uiPriority w:val="99"/>
    <w:rsid w:val="00E61734"/>
    <w:rPr>
      <w:rFonts w:ascii="Calibri" w:eastAsia="Calibri" w:hAnsi="Calibri" w:cs="Calibri"/>
    </w:rPr>
  </w:style>
  <w:style w:type="paragraph" w:styleId="Footer">
    <w:name w:val="footer"/>
    <w:basedOn w:val="Normal"/>
    <w:link w:val="FooterChar"/>
    <w:uiPriority w:val="99"/>
    <w:unhideWhenUsed/>
    <w:rsid w:val="00E61734"/>
    <w:pPr>
      <w:tabs>
        <w:tab w:val="center" w:pos="4680"/>
        <w:tab w:val="right" w:pos="9360"/>
      </w:tabs>
    </w:pPr>
  </w:style>
  <w:style w:type="character" w:customStyle="1" w:styleId="FooterChar">
    <w:name w:val="Footer Char"/>
    <w:basedOn w:val="DefaultParagraphFont"/>
    <w:link w:val="Footer"/>
    <w:uiPriority w:val="99"/>
    <w:rsid w:val="00E61734"/>
    <w:rPr>
      <w:rFonts w:ascii="Calibri" w:eastAsia="Calibri" w:hAnsi="Calibri" w:cs="Calibri"/>
    </w:rPr>
  </w:style>
  <w:style w:type="paragraph" w:styleId="Caption">
    <w:name w:val="caption"/>
    <w:basedOn w:val="Normal"/>
    <w:next w:val="Normal"/>
    <w:uiPriority w:val="35"/>
    <w:unhideWhenUsed/>
    <w:qFormat/>
    <w:rsid w:val="00260386"/>
    <w:pPr>
      <w:spacing w:after="200"/>
    </w:pPr>
    <w:rPr>
      <w:i/>
      <w:iCs/>
      <w:color w:val="1F497D" w:themeColor="text2"/>
      <w:sz w:val="18"/>
      <w:szCs w:val="18"/>
    </w:rPr>
  </w:style>
  <w:style w:type="paragraph" w:styleId="NoSpacing">
    <w:name w:val="No Spacing"/>
    <w:link w:val="NoSpacingChar"/>
    <w:uiPriority w:val="1"/>
    <w:qFormat/>
    <w:rsid w:val="00C66E53"/>
    <w:pPr>
      <w:widowControl/>
    </w:pPr>
    <w:rPr>
      <w:rFonts w:eastAsiaTheme="minorEastAsia"/>
    </w:rPr>
  </w:style>
  <w:style w:type="character" w:customStyle="1" w:styleId="NoSpacingChar">
    <w:name w:val="No Spacing Char"/>
    <w:basedOn w:val="DefaultParagraphFont"/>
    <w:link w:val="NoSpacing"/>
    <w:uiPriority w:val="1"/>
    <w:rsid w:val="00C66E53"/>
    <w:rPr>
      <w:rFonts w:eastAsiaTheme="minorEastAsia"/>
    </w:rPr>
  </w:style>
  <w:style w:type="paragraph" w:styleId="NormalWeb">
    <w:name w:val="Normal (Web)"/>
    <w:basedOn w:val="Normal"/>
    <w:uiPriority w:val="99"/>
    <w:semiHidden/>
    <w:unhideWhenUsed/>
    <w:rsid w:val="00B931E2"/>
    <w:rPr>
      <w:rFonts w:ascii="Times New Roman" w:hAnsi="Times New Roman" w:cs="Times New Roman"/>
      <w:sz w:val="24"/>
      <w:szCs w:val="24"/>
    </w:rPr>
  </w:style>
  <w:style w:type="character" w:styleId="Hyperlink">
    <w:name w:val="Hyperlink"/>
    <w:basedOn w:val="DefaultParagraphFont"/>
    <w:uiPriority w:val="99"/>
    <w:unhideWhenUsed/>
    <w:rsid w:val="00FD5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rendrating.com" TargetMode="Externa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request@trendrating.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104 W. 40th Street, NEW YORK, NY 10018</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U.S. Momentum outlook:                      general retailers experiencing ratings downgrades</vt:lpstr>
    </vt:vector>
  </TitlesOfParts>
  <Company>Trendrating</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Momentum outlook:                      general retailers experiencing ratings downgrades</dc:title>
  <dc:subject>(unspecified)</dc:subject>
  <dc:creator>John J. Coulter / Managing Director</dc:creator>
  <cp:lastModifiedBy>John Coulter</cp:lastModifiedBy>
  <cp:revision>5</cp:revision>
  <cp:lastPrinted>2017-03-07T17:11:00Z</cp:lastPrinted>
  <dcterms:created xsi:type="dcterms:W3CDTF">2017-02-23T15:00:00Z</dcterms:created>
  <dcterms:modified xsi:type="dcterms:W3CDTF">2017-03-07T17:12:00Z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2017-02-17T00:00:00Z</vt:filetime>
  </property>
  <property fmtid="{D5CDD505-2E9C-101B-9397-08002B2CF9AE}" pid="3" name="Creator">
    <vt:lpwstr>(unspecified)</vt:lpwstr>
  </property>
  <property fmtid="{D5CDD505-2E9C-101B-9397-08002B2CF9AE}" pid="4" name="LastSaved">
    <vt:filetime>2017-02-17T00:00:00Z</vt:filetime>
  </property>
</Properties>
</file>